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47D40" w14:textId="77777777" w:rsidR="002545C6" w:rsidRDefault="002545C6" w:rsidP="005F3CDB">
                            <w:pPr>
                              <w:spacing w:after="0" w:line="240" w:lineRule="auto"/>
                              <w:ind w:left="720" w:hanging="720"/>
                              <w:jc w:val="center"/>
                              <w:rPr>
                                <w:rFonts w:eastAsia="Verdana" w:cstheme="minorHAnsi"/>
                                <w:sz w:val="36"/>
                                <w:szCs w:val="36"/>
                                <w:lang w:bidi="en-US"/>
                              </w:rPr>
                            </w:pPr>
                            <w:bookmarkStart w:id="0" w:name="_Hlk129337215"/>
                            <w:r w:rsidRPr="002545C6">
                              <w:rPr>
                                <w:rFonts w:eastAsia="Verdana" w:cstheme="minorHAnsi"/>
                                <w:sz w:val="36"/>
                                <w:szCs w:val="36"/>
                                <w:lang w:bidi="en-US"/>
                              </w:rPr>
                              <w:t>Clear the Air—Optimizing Pneumonia Treatment</w:t>
                            </w:r>
                          </w:p>
                          <w:p w14:paraId="2C5BD89E" w14:textId="77777777" w:rsidR="002545C6" w:rsidRDefault="002545C6" w:rsidP="005F3CDB">
                            <w:pPr>
                              <w:spacing w:after="0" w:line="240" w:lineRule="auto"/>
                              <w:ind w:left="720" w:hanging="720"/>
                              <w:jc w:val="center"/>
                              <w:rPr>
                                <w:rFonts w:eastAsia="Verdana" w:cstheme="minorHAnsi"/>
                                <w:sz w:val="36"/>
                                <w:szCs w:val="36"/>
                                <w:lang w:bidi="en-US"/>
                              </w:rPr>
                            </w:pPr>
                          </w:p>
                          <w:p w14:paraId="127390E2" w14:textId="5869E7FE" w:rsidR="008160DB" w:rsidRDefault="005F3CDB" w:rsidP="005F3CDB">
                            <w:pPr>
                              <w:spacing w:after="0" w:line="240" w:lineRule="auto"/>
                              <w:ind w:left="720" w:hanging="720"/>
                              <w:jc w:val="center"/>
                              <w:rPr>
                                <w:sz w:val="24"/>
                                <w:szCs w:val="24"/>
                              </w:rPr>
                            </w:pPr>
                            <w:r w:rsidRPr="00565174">
                              <w:rPr>
                                <w:sz w:val="24"/>
                                <w:szCs w:val="24"/>
                              </w:rPr>
                              <w:t>1</w:t>
                            </w:r>
                            <w:r w:rsidR="002545C6">
                              <w:rPr>
                                <w:sz w:val="24"/>
                                <w:szCs w:val="24"/>
                              </w:rPr>
                              <w:t>1</w:t>
                            </w:r>
                            <w:r w:rsidR="00EE4ECF" w:rsidRPr="00565174">
                              <w:rPr>
                                <w:sz w:val="24"/>
                                <w:szCs w:val="24"/>
                              </w:rPr>
                              <w:t>/</w:t>
                            </w:r>
                            <w:r w:rsidR="002545C6">
                              <w:rPr>
                                <w:sz w:val="24"/>
                                <w:szCs w:val="24"/>
                              </w:rPr>
                              <w:t>12</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6C047D40" w14:textId="77777777" w:rsidR="002545C6" w:rsidRDefault="002545C6" w:rsidP="005F3CDB">
                      <w:pPr>
                        <w:spacing w:after="0" w:line="240" w:lineRule="auto"/>
                        <w:ind w:left="720" w:hanging="720"/>
                        <w:jc w:val="center"/>
                        <w:rPr>
                          <w:rFonts w:eastAsia="Verdana" w:cstheme="minorHAnsi"/>
                          <w:sz w:val="36"/>
                          <w:szCs w:val="36"/>
                          <w:lang w:bidi="en-US"/>
                        </w:rPr>
                      </w:pPr>
                      <w:bookmarkStart w:id="1" w:name="_Hlk129337215"/>
                      <w:r w:rsidRPr="002545C6">
                        <w:rPr>
                          <w:rFonts w:eastAsia="Verdana" w:cstheme="minorHAnsi"/>
                          <w:sz w:val="36"/>
                          <w:szCs w:val="36"/>
                          <w:lang w:bidi="en-US"/>
                        </w:rPr>
                        <w:t>Clear the Air—Optimizing Pneumonia Treatment</w:t>
                      </w:r>
                    </w:p>
                    <w:p w14:paraId="2C5BD89E" w14:textId="77777777" w:rsidR="002545C6" w:rsidRDefault="002545C6" w:rsidP="005F3CDB">
                      <w:pPr>
                        <w:spacing w:after="0" w:line="240" w:lineRule="auto"/>
                        <w:ind w:left="720" w:hanging="720"/>
                        <w:jc w:val="center"/>
                        <w:rPr>
                          <w:rFonts w:eastAsia="Verdana" w:cstheme="minorHAnsi"/>
                          <w:sz w:val="36"/>
                          <w:szCs w:val="36"/>
                          <w:lang w:bidi="en-US"/>
                        </w:rPr>
                      </w:pPr>
                    </w:p>
                    <w:p w14:paraId="127390E2" w14:textId="5869E7FE" w:rsidR="008160DB" w:rsidRDefault="005F3CDB" w:rsidP="005F3CDB">
                      <w:pPr>
                        <w:spacing w:after="0" w:line="240" w:lineRule="auto"/>
                        <w:ind w:left="720" w:hanging="720"/>
                        <w:jc w:val="center"/>
                        <w:rPr>
                          <w:sz w:val="24"/>
                          <w:szCs w:val="24"/>
                        </w:rPr>
                      </w:pPr>
                      <w:r w:rsidRPr="00565174">
                        <w:rPr>
                          <w:sz w:val="24"/>
                          <w:szCs w:val="24"/>
                        </w:rPr>
                        <w:t>1</w:t>
                      </w:r>
                      <w:r w:rsidR="002545C6">
                        <w:rPr>
                          <w:sz w:val="24"/>
                          <w:szCs w:val="24"/>
                        </w:rPr>
                        <w:t>1</w:t>
                      </w:r>
                      <w:r w:rsidR="00EE4ECF" w:rsidRPr="00565174">
                        <w:rPr>
                          <w:sz w:val="24"/>
                          <w:szCs w:val="24"/>
                        </w:rPr>
                        <w:t>/</w:t>
                      </w:r>
                      <w:r w:rsidR="002545C6">
                        <w:rPr>
                          <w:sz w:val="24"/>
                          <w:szCs w:val="24"/>
                        </w:rPr>
                        <w:t>12</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6845FF1F" w14:textId="77777777" w:rsidR="002545C6" w:rsidRPr="009F4E51" w:rsidRDefault="00F65EA8" w:rsidP="002545C6">
      <w:pPr>
        <w:pStyle w:val="BodyText"/>
        <w:spacing w:before="2" w:line="249" w:lineRule="auto"/>
        <w:ind w:right="216"/>
        <w:rPr>
          <w:sz w:val="19"/>
          <w:szCs w:val="19"/>
        </w:rPr>
      </w:pPr>
      <w:r w:rsidRPr="009F4E51">
        <w:rPr>
          <w:b/>
          <w:bCs/>
          <w:sz w:val="19"/>
          <w:szCs w:val="19"/>
        </w:rPr>
        <w:t xml:space="preserve">Overview: </w:t>
      </w:r>
      <w:r w:rsidR="002545C6" w:rsidRPr="009F4E51">
        <w:rPr>
          <w:sz w:val="19"/>
          <w:szCs w:val="19"/>
        </w:rPr>
        <w:t>This activity provides an evidence-based review of pneumonia diagnosis and management, emphasizing antimicrobial selection, de-escalation, and duration of therapy. Learners will review epidemiology, classifications, and recent guideline updates from the American Thoracic Society (ATS).  </w:t>
      </w:r>
    </w:p>
    <w:p w14:paraId="5D6078F1" w14:textId="7D53DED3" w:rsidR="00D354ED" w:rsidRPr="009F4E51" w:rsidRDefault="002545C6" w:rsidP="00EB63F4">
      <w:pPr>
        <w:pStyle w:val="BodyText"/>
        <w:spacing w:before="2" w:line="249" w:lineRule="auto"/>
        <w:ind w:right="216"/>
        <w:rPr>
          <w:sz w:val="19"/>
          <w:szCs w:val="19"/>
        </w:rPr>
      </w:pPr>
      <w:r w:rsidRPr="009F4E51">
        <w:rPr>
          <w:sz w:val="19"/>
          <w:szCs w:val="19"/>
        </w:rPr>
        <w:t> </w:t>
      </w:r>
    </w:p>
    <w:p w14:paraId="26DE9662" w14:textId="5C2E1DD2" w:rsidR="000A23CA" w:rsidRPr="009F4E51" w:rsidRDefault="00F65EA8" w:rsidP="00322A54">
      <w:pPr>
        <w:pStyle w:val="BodyText"/>
        <w:spacing w:line="227" w:lineRule="exact"/>
        <w:rPr>
          <w:sz w:val="19"/>
          <w:szCs w:val="19"/>
        </w:rPr>
      </w:pPr>
      <w:r w:rsidRPr="009F4E51">
        <w:rPr>
          <w:b/>
          <w:bCs/>
          <w:sz w:val="19"/>
          <w:szCs w:val="19"/>
        </w:rPr>
        <w:t>Speaker: </w:t>
      </w:r>
      <w:r w:rsidR="47CD63D6" w:rsidRPr="009F4E51">
        <w:rPr>
          <w:rFonts w:ascii="Times New Roman" w:eastAsia="Times New Roman" w:hAnsi="Times New Roman" w:cs="Times New Roman"/>
          <w:color w:val="000000" w:themeColor="text1"/>
          <w:sz w:val="19"/>
          <w:szCs w:val="19"/>
        </w:rPr>
        <w:t xml:space="preserve"> </w:t>
      </w:r>
      <w:r w:rsidR="002545C6" w:rsidRPr="009F4E51">
        <w:rPr>
          <w:sz w:val="19"/>
          <w:szCs w:val="19"/>
        </w:rPr>
        <w:t>Natalie Moreno PharmD, PGY2 Infectious Disease Pharmacy Resident –Lutheran General</w:t>
      </w:r>
      <w:r w:rsidR="00D354ED" w:rsidRPr="009F4E51">
        <w:rPr>
          <w:sz w:val="19"/>
          <w:szCs w:val="19"/>
        </w:rPr>
        <w:t> </w:t>
      </w:r>
    </w:p>
    <w:p w14:paraId="2F1FB2F7" w14:textId="77777777" w:rsidR="00322A54" w:rsidRPr="009F4E51" w:rsidRDefault="00322A54" w:rsidP="00322A54">
      <w:pPr>
        <w:pStyle w:val="BodyText"/>
        <w:spacing w:line="227" w:lineRule="exact"/>
        <w:rPr>
          <w:b/>
          <w:bCs/>
          <w:sz w:val="19"/>
          <w:szCs w:val="19"/>
        </w:rPr>
      </w:pPr>
    </w:p>
    <w:p w14:paraId="7AC66434" w14:textId="7A1A5639" w:rsidR="00D15356" w:rsidRPr="009F4E51" w:rsidRDefault="00B45C82" w:rsidP="00434450">
      <w:pPr>
        <w:rPr>
          <w:rFonts w:ascii="Verdana" w:hAnsi="Verdana"/>
          <w:sz w:val="19"/>
          <w:szCs w:val="19"/>
        </w:rPr>
      </w:pPr>
      <w:r w:rsidRPr="009F4E51">
        <w:rPr>
          <w:rFonts w:ascii="Verdana" w:hAnsi="Verdana"/>
          <w:b/>
          <w:bCs/>
          <w:sz w:val="19"/>
          <w:szCs w:val="19"/>
        </w:rPr>
        <w:t>Preceptor:</w:t>
      </w:r>
      <w:r w:rsidR="00DF46F1" w:rsidRPr="009F4E51">
        <w:rPr>
          <w:rFonts w:ascii="Verdana" w:hAnsi="Verdana"/>
          <w:b/>
          <w:bCs/>
          <w:sz w:val="19"/>
          <w:szCs w:val="19"/>
        </w:rPr>
        <w:t xml:space="preserve"> </w:t>
      </w:r>
      <w:r w:rsidR="002545C6" w:rsidRPr="009F4E51">
        <w:rPr>
          <w:rFonts w:ascii="Verdana" w:hAnsi="Verdana"/>
          <w:sz w:val="19"/>
          <w:szCs w:val="19"/>
        </w:rPr>
        <w:t>Jill Argotsinger, PharmD, BCIDP</w:t>
      </w:r>
    </w:p>
    <w:p w14:paraId="055EF5BB" w14:textId="77777777" w:rsidR="00F65EA8" w:rsidRPr="009F4E51" w:rsidRDefault="00F65EA8" w:rsidP="00F65EA8">
      <w:pPr>
        <w:spacing w:line="240" w:lineRule="auto"/>
        <w:rPr>
          <w:rFonts w:ascii="Verdana" w:hAnsi="Verdana"/>
          <w:b/>
          <w:bCs/>
          <w:sz w:val="19"/>
          <w:szCs w:val="19"/>
        </w:rPr>
      </w:pPr>
      <w:r w:rsidRPr="009F4E51">
        <w:rPr>
          <w:rFonts w:ascii="Verdana" w:hAnsi="Verdana"/>
          <w:b/>
          <w:bCs/>
          <w:sz w:val="19"/>
          <w:szCs w:val="19"/>
        </w:rPr>
        <w:t xml:space="preserve">Objectives: </w:t>
      </w:r>
      <w:r w:rsidRPr="009F4E51">
        <w:rPr>
          <w:rFonts w:ascii="Arial" w:hAnsi="Arial" w:cs="Arial"/>
          <w:b/>
          <w:bCs/>
          <w:sz w:val="19"/>
          <w:szCs w:val="19"/>
        </w:rPr>
        <w:t>​​</w:t>
      </w:r>
    </w:p>
    <w:p w14:paraId="7D2FAC1A" w14:textId="77777777" w:rsidR="002545C6" w:rsidRPr="009F4E51" w:rsidRDefault="002545C6" w:rsidP="002545C6">
      <w:pPr>
        <w:numPr>
          <w:ilvl w:val="0"/>
          <w:numId w:val="37"/>
        </w:numPr>
        <w:spacing w:line="240" w:lineRule="auto"/>
        <w:rPr>
          <w:rFonts w:ascii="Verdana" w:hAnsi="Verdana"/>
          <w:sz w:val="19"/>
          <w:szCs w:val="19"/>
        </w:rPr>
      </w:pPr>
      <w:r w:rsidRPr="009F4E51">
        <w:rPr>
          <w:rFonts w:ascii="Verdana" w:hAnsi="Verdana"/>
          <w:sz w:val="19"/>
          <w:szCs w:val="19"/>
        </w:rPr>
        <w:t>Identify patient specific factors that affect pneumonia treatment   </w:t>
      </w:r>
    </w:p>
    <w:p w14:paraId="28EA6D57" w14:textId="77777777" w:rsidR="002545C6" w:rsidRPr="009F4E51" w:rsidRDefault="002545C6" w:rsidP="002545C6">
      <w:pPr>
        <w:numPr>
          <w:ilvl w:val="0"/>
          <w:numId w:val="37"/>
        </w:numPr>
        <w:spacing w:line="240" w:lineRule="auto"/>
        <w:rPr>
          <w:rFonts w:ascii="Verdana" w:hAnsi="Verdana"/>
          <w:sz w:val="19"/>
          <w:szCs w:val="19"/>
        </w:rPr>
      </w:pPr>
      <w:r w:rsidRPr="009F4E51">
        <w:rPr>
          <w:rFonts w:ascii="Verdana" w:hAnsi="Verdana"/>
          <w:sz w:val="19"/>
          <w:szCs w:val="19"/>
        </w:rPr>
        <w:t>Outline the key differences between the 2016 IDSA guidelines and the 2019 ATS guidelines  </w:t>
      </w:r>
    </w:p>
    <w:p w14:paraId="44715AE0" w14:textId="77777777" w:rsidR="002545C6" w:rsidRPr="009F4E51" w:rsidRDefault="002545C6" w:rsidP="002545C6">
      <w:pPr>
        <w:numPr>
          <w:ilvl w:val="0"/>
          <w:numId w:val="37"/>
        </w:numPr>
        <w:spacing w:line="240" w:lineRule="auto"/>
        <w:rPr>
          <w:rFonts w:ascii="Verdana" w:hAnsi="Verdana"/>
          <w:sz w:val="19"/>
          <w:szCs w:val="19"/>
        </w:rPr>
      </w:pPr>
      <w:r w:rsidRPr="009F4E51">
        <w:rPr>
          <w:rFonts w:ascii="Verdana" w:hAnsi="Verdana"/>
          <w:sz w:val="19"/>
          <w:szCs w:val="19"/>
        </w:rPr>
        <w:t>Recognize common workflow gaps in pneumonia diagnosis and management  </w:t>
      </w:r>
    </w:p>
    <w:p w14:paraId="4BB82D06" w14:textId="77777777" w:rsidR="002545C6" w:rsidRPr="009F4E51" w:rsidRDefault="002545C6" w:rsidP="002545C6">
      <w:pPr>
        <w:numPr>
          <w:ilvl w:val="0"/>
          <w:numId w:val="37"/>
        </w:numPr>
        <w:spacing w:line="240" w:lineRule="auto"/>
        <w:rPr>
          <w:rFonts w:ascii="Verdana" w:hAnsi="Verdana"/>
          <w:sz w:val="19"/>
          <w:szCs w:val="19"/>
        </w:rPr>
      </w:pPr>
      <w:r w:rsidRPr="009F4E51">
        <w:rPr>
          <w:rFonts w:ascii="Verdana" w:hAnsi="Verdana"/>
          <w:sz w:val="19"/>
          <w:szCs w:val="19"/>
        </w:rPr>
        <w:t>Apply evidence-based strategies to determine appropriate duration of therapy for pneumonia in various patient populations</w:t>
      </w:r>
    </w:p>
    <w:p w14:paraId="196CD146" w14:textId="41503213" w:rsidR="00F65EA8" w:rsidRPr="009F4E51" w:rsidRDefault="00F65EA8" w:rsidP="00EA7AE4">
      <w:pPr>
        <w:spacing w:line="240" w:lineRule="auto"/>
        <w:rPr>
          <w:rFonts w:ascii="Verdana" w:hAnsi="Verdana"/>
          <w:b/>
          <w:bCs/>
          <w:sz w:val="19"/>
          <w:szCs w:val="19"/>
        </w:rPr>
      </w:pPr>
      <w:r w:rsidRPr="009F4E51">
        <w:rPr>
          <w:rFonts w:ascii="Verdana" w:hAnsi="Verdana"/>
          <w:b/>
          <w:bCs/>
          <w:sz w:val="19"/>
          <w:szCs w:val="19"/>
        </w:rPr>
        <w:t>Target Audience:</w:t>
      </w:r>
      <w:r w:rsidRPr="009F4E51">
        <w:rPr>
          <w:rFonts w:ascii="Arial" w:hAnsi="Arial" w:cs="Arial"/>
          <w:b/>
          <w:bCs/>
          <w:sz w:val="19"/>
          <w:szCs w:val="19"/>
        </w:rPr>
        <w:t>​</w:t>
      </w:r>
      <w:r w:rsidRPr="009F4E51">
        <w:rPr>
          <w:rFonts w:ascii="Verdana" w:hAnsi="Verdana"/>
          <w:b/>
          <w:bCs/>
          <w:sz w:val="19"/>
          <w:szCs w:val="19"/>
        </w:rPr>
        <w:t xml:space="preserve"> </w:t>
      </w:r>
      <w:r w:rsidRPr="009F4E51">
        <w:rPr>
          <w:rFonts w:ascii="Verdana" w:hAnsi="Verdana"/>
          <w:sz w:val="19"/>
          <w:szCs w:val="19"/>
        </w:rPr>
        <w:t xml:space="preserve">Advocate </w:t>
      </w:r>
      <w:r w:rsidR="00D8590F" w:rsidRPr="009F4E51">
        <w:rPr>
          <w:rFonts w:ascii="Verdana" w:hAnsi="Verdana"/>
          <w:sz w:val="19"/>
          <w:szCs w:val="19"/>
        </w:rPr>
        <w:t xml:space="preserve">Health </w:t>
      </w:r>
      <w:r w:rsidRPr="009F4E51">
        <w:rPr>
          <w:rFonts w:ascii="Verdana" w:hAnsi="Verdana"/>
          <w:sz w:val="19"/>
          <w:szCs w:val="19"/>
        </w:rPr>
        <w:t>Pharmacists</w:t>
      </w:r>
      <w:r w:rsidR="00FB4480" w:rsidRPr="009F4E51">
        <w:rPr>
          <w:rFonts w:ascii="Verdana" w:hAnsi="Verdana"/>
          <w:sz w:val="19"/>
          <w:szCs w:val="19"/>
        </w:rPr>
        <w:t>, Physicians, Nurses, and other interested healthcare professionals</w:t>
      </w:r>
    </w:p>
    <w:p w14:paraId="7EA526BE" w14:textId="77777777" w:rsidR="00F65EA8" w:rsidRPr="009F4E51" w:rsidRDefault="00F65EA8" w:rsidP="000A797A">
      <w:pPr>
        <w:spacing w:line="240" w:lineRule="auto"/>
        <w:rPr>
          <w:rFonts w:ascii="Verdana" w:hAnsi="Verdana"/>
          <w:b/>
          <w:bCs/>
          <w:sz w:val="19"/>
          <w:szCs w:val="19"/>
        </w:rPr>
      </w:pPr>
      <w:r w:rsidRPr="009F4E51">
        <w:rPr>
          <w:rFonts w:ascii="Verdana" w:hAnsi="Verdana"/>
          <w:b/>
          <w:bCs/>
          <w:sz w:val="19"/>
          <w:szCs w:val="19"/>
        </w:rPr>
        <w:t>Disclosure:</w:t>
      </w:r>
      <w:r w:rsidRPr="009F4E51">
        <w:rPr>
          <w:rFonts w:ascii="Arial" w:hAnsi="Arial" w:cs="Arial"/>
          <w:b/>
          <w:bCs/>
          <w:sz w:val="19"/>
          <w:szCs w:val="19"/>
        </w:rPr>
        <w:t>​</w:t>
      </w:r>
      <w:r w:rsidRPr="009F4E51">
        <w:rPr>
          <w:rFonts w:ascii="Verdana" w:hAnsi="Verdana"/>
          <w:b/>
          <w:bCs/>
          <w:sz w:val="19"/>
          <w:szCs w:val="19"/>
        </w:rPr>
        <w:t xml:space="preserve"> </w:t>
      </w:r>
      <w:r w:rsidRPr="009F4E51">
        <w:rPr>
          <w:rFonts w:ascii="Verdana" w:hAnsi="Verdana"/>
          <w:sz w:val="19"/>
          <w:szCs w:val="19"/>
        </w:rPr>
        <w:t>The planner(s) and speaker(s) have indicated that there are no relevant financial relationships with any ineligible companies to disclose.</w:t>
      </w:r>
      <w:r w:rsidRPr="009F4E51">
        <w:rPr>
          <w:rFonts w:ascii="Verdana" w:hAnsi="Verdana"/>
          <w:b/>
          <w:bCs/>
          <w:sz w:val="19"/>
          <w:szCs w:val="19"/>
        </w:rPr>
        <w:t> </w:t>
      </w:r>
    </w:p>
    <w:p w14:paraId="23C08749" w14:textId="5237E445" w:rsidR="00900B72" w:rsidRPr="009F4E51" w:rsidRDefault="00F65EA8" w:rsidP="00F65EA8">
      <w:pPr>
        <w:spacing w:line="240" w:lineRule="auto"/>
        <w:rPr>
          <w:rFonts w:ascii="Verdana" w:hAnsi="Verdana"/>
          <w:sz w:val="19"/>
          <w:szCs w:val="19"/>
        </w:rPr>
      </w:pPr>
      <w:r w:rsidRPr="009F4E51">
        <w:rPr>
          <w:rFonts w:ascii="Verdana" w:hAnsi="Verdana"/>
          <w:b/>
          <w:bCs/>
          <w:sz w:val="19"/>
          <w:szCs w:val="19"/>
        </w:rPr>
        <w:t xml:space="preserve">Commercial Support: </w:t>
      </w:r>
      <w:r w:rsidRPr="009F4E51">
        <w:rPr>
          <w:rFonts w:ascii="Verdana" w:hAnsi="Verdana"/>
          <w:sz w:val="19"/>
          <w:szCs w:val="19"/>
        </w:rPr>
        <w:t>There is no financial support for th</w:t>
      </w:r>
      <w:r w:rsidR="00D8590F" w:rsidRPr="009F4E51">
        <w:rPr>
          <w:rFonts w:ascii="Verdana" w:hAnsi="Verdana"/>
          <w:sz w:val="19"/>
          <w:szCs w:val="19"/>
        </w:rPr>
        <w:t>is</w:t>
      </w:r>
      <w:r w:rsidRPr="009F4E51">
        <w:rPr>
          <w:rFonts w:ascii="Verdana" w:hAnsi="Verdana"/>
          <w:sz w:val="19"/>
          <w:szCs w:val="19"/>
        </w:rPr>
        <w:t xml:space="preserve"> activit</w:t>
      </w:r>
      <w:r w:rsidR="00D8590F" w:rsidRPr="009F4E51">
        <w:rPr>
          <w:rFonts w:ascii="Verdana" w:hAnsi="Verdana"/>
          <w:sz w:val="19"/>
          <w:szCs w:val="19"/>
        </w:rPr>
        <w:t>y</w:t>
      </w:r>
      <w:r w:rsidRPr="009F4E51">
        <w:rPr>
          <w:rFonts w:ascii="Verdana" w:hAnsi="Verdana"/>
          <w:sz w:val="19"/>
          <w:szCs w:val="19"/>
        </w:rPr>
        <w:t>.</w:t>
      </w:r>
    </w:p>
    <w:p w14:paraId="3AC4A004" w14:textId="77777777" w:rsidR="00E842EB" w:rsidRPr="009F4E51" w:rsidRDefault="00E842EB" w:rsidP="000847D8">
      <w:pPr>
        <w:pStyle w:val="paragraph"/>
        <w:spacing w:before="0" w:beforeAutospacing="0" w:after="0" w:afterAutospacing="0"/>
        <w:textAlignment w:val="baseline"/>
        <w:rPr>
          <w:rStyle w:val="eop"/>
          <w:rFonts w:ascii="Verdana" w:hAnsi="Verdana" w:cstheme="minorHAnsi"/>
          <w:sz w:val="19"/>
          <w:szCs w:val="19"/>
        </w:rPr>
      </w:pPr>
      <w:r w:rsidRPr="009F4E51">
        <w:rPr>
          <w:rStyle w:val="normaltextrun"/>
          <w:rFonts w:ascii="Verdana" w:hAnsi="Verdana" w:cstheme="minorHAnsi"/>
          <w:b/>
          <w:bCs/>
          <w:position w:val="-1"/>
          <w:sz w:val="19"/>
          <w:szCs w:val="19"/>
        </w:rPr>
        <w:t>Accreditation Statement</w:t>
      </w:r>
      <w:r w:rsidRPr="009F4E51">
        <w:rPr>
          <w:rStyle w:val="eop"/>
          <w:rFonts w:ascii="Verdana" w:hAnsi="Verdana" w:cstheme="minorHAnsi"/>
          <w:sz w:val="19"/>
          <w:szCs w:val="19"/>
        </w:rPr>
        <w:t>:</w:t>
      </w:r>
    </w:p>
    <w:p w14:paraId="4821263C" w14:textId="77777777" w:rsidR="00E842EB" w:rsidRPr="009F4E51" w:rsidRDefault="00E842EB" w:rsidP="000847D8">
      <w:pPr>
        <w:spacing w:after="0" w:line="240" w:lineRule="auto"/>
        <w:textAlignment w:val="baseline"/>
        <w:rPr>
          <w:rFonts w:ascii="Verdana" w:eastAsia="Times New Roman" w:hAnsi="Verdana" w:cs="Univers 45 Light"/>
          <w:b/>
          <w:bCs/>
          <w:kern w:val="24"/>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9F4E51" w14:paraId="2B1D1D73" w14:textId="77777777" w:rsidTr="47A55E8E">
        <w:tc>
          <w:tcPr>
            <w:tcW w:w="1838" w:type="dxa"/>
          </w:tcPr>
          <w:p w14:paraId="2F8FB65E" w14:textId="64B1CEDD" w:rsidR="00E842EB" w:rsidRPr="009F4E51" w:rsidRDefault="00E842EB" w:rsidP="000847D8">
            <w:pPr>
              <w:textAlignment w:val="baseline"/>
              <w:rPr>
                <w:rFonts w:ascii="Verdana" w:eastAsia="Times New Roman" w:hAnsi="Verdana" w:cs="Univers 45 Light"/>
                <w:b/>
                <w:bCs/>
                <w:kern w:val="24"/>
                <w:sz w:val="19"/>
                <w:szCs w:val="19"/>
              </w:rPr>
            </w:pPr>
            <w:r w:rsidRPr="009F4E51">
              <w:rPr>
                <w:rFonts w:ascii="Verdana" w:hAnsi="Verdana" w:cstheme="minorHAnsi"/>
                <w:noProof/>
                <w:sz w:val="19"/>
                <w:szCs w:val="19"/>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9F4E51" w:rsidRDefault="00E842EB" w:rsidP="000847D8">
            <w:pPr>
              <w:textAlignment w:val="baseline"/>
              <w:rPr>
                <w:rFonts w:ascii="Verdana" w:eastAsia="Times New Roman" w:hAnsi="Verdana" w:cs="Univers 45 Light"/>
                <w:b/>
                <w:bCs/>
                <w:kern w:val="24"/>
                <w:sz w:val="19"/>
                <w:szCs w:val="19"/>
              </w:rPr>
            </w:pPr>
            <w:r w:rsidRPr="009F4E51">
              <w:rPr>
                <w:rFonts w:ascii="Verdana" w:eastAsia="Times New Roman" w:hAnsi="Verdana" w:cs="Univers 45 Light"/>
                <w:kern w:val="24"/>
                <w:sz w:val="19"/>
                <w:szCs w:val="19"/>
              </w:rPr>
              <w:t>In</w:t>
            </w:r>
            <w:r w:rsidRPr="009F4E51">
              <w:rPr>
                <w:rFonts w:ascii="Verdana" w:eastAsia="Times New Roman" w:hAnsi="Verdana" w:cs="Univers 45 Light"/>
                <w:b/>
                <w:bCs/>
                <w:kern w:val="24"/>
                <w:sz w:val="19"/>
                <w:szCs w:val="19"/>
              </w:rPr>
              <w:t xml:space="preserve"> </w:t>
            </w:r>
            <w:r w:rsidRPr="009F4E51">
              <w:rPr>
                <w:rStyle w:val="normaltextrun"/>
                <w:rFonts w:ascii="Verdana" w:hAnsi="Verdana" w:cstheme="minorHAnsi"/>
                <w:position w:val="-1"/>
                <w:sz w:val="19"/>
                <w:szCs w:val="19"/>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9F4E51" w:rsidRDefault="00D61C7F" w:rsidP="000847D8">
      <w:pPr>
        <w:spacing w:after="0" w:line="240" w:lineRule="auto"/>
        <w:ind w:left="255"/>
        <w:textAlignment w:val="baseline"/>
        <w:rPr>
          <w:rFonts w:ascii="Verdana" w:eastAsia="Times New Roman" w:hAnsi="Verdana" w:cs="Segoe UI"/>
          <w:b/>
          <w:bCs/>
          <w:sz w:val="19"/>
          <w:szCs w:val="19"/>
        </w:rPr>
      </w:pPr>
    </w:p>
    <w:p w14:paraId="64D47D5F" w14:textId="56817C76" w:rsidR="00F65EA8" w:rsidRPr="009F4E51" w:rsidRDefault="0087352F" w:rsidP="002545C6">
      <w:pPr>
        <w:spacing w:line="240" w:lineRule="auto"/>
        <w:textAlignment w:val="baseline"/>
        <w:rPr>
          <w:rFonts w:eastAsia="Times New Roman" w:cs="Segoe UI"/>
          <w:sz w:val="19"/>
          <w:szCs w:val="19"/>
        </w:rPr>
      </w:pPr>
      <w:r w:rsidRPr="009F4E51">
        <w:rPr>
          <w:rFonts w:ascii="Verdana" w:eastAsia="Times New Roman" w:hAnsi="Verdana" w:cs="Segoe UI"/>
          <w:b/>
          <w:bCs/>
          <w:sz w:val="19"/>
          <w:szCs w:val="19"/>
        </w:rPr>
        <w:t>Credit Statement(s): </w:t>
      </w:r>
    </w:p>
    <w:p w14:paraId="73D0CDBD" w14:textId="0D94E8EF" w:rsidR="00D61C7F" w:rsidRPr="009F4E51" w:rsidRDefault="00D61C7F" w:rsidP="002545C6">
      <w:pPr>
        <w:pStyle w:val="BodyText"/>
        <w:ind w:left="12"/>
        <w:rPr>
          <w:sz w:val="19"/>
          <w:szCs w:val="19"/>
        </w:rPr>
      </w:pPr>
      <w:r w:rsidRPr="009F4E51">
        <w:rPr>
          <w:b/>
          <w:bCs/>
          <w:sz w:val="19"/>
          <w:szCs w:val="19"/>
        </w:rPr>
        <w:t>Accreditation Council for Pharmacy Education (ACPE):</w:t>
      </w:r>
      <w:r w:rsidRPr="009F4E51">
        <w:rPr>
          <w:sz w:val="19"/>
          <w:szCs w:val="19"/>
        </w:rPr>
        <w:t xml:space="preserve"> </w:t>
      </w:r>
      <w:r w:rsidR="000847D8" w:rsidRPr="009F4E51">
        <w:rPr>
          <w:sz w:val="19"/>
          <w:szCs w:val="19"/>
        </w:rPr>
        <w:br/>
      </w:r>
      <w:r w:rsidRPr="009F4E51">
        <w:rPr>
          <w:sz w:val="19"/>
          <w:szCs w:val="19"/>
        </w:rPr>
        <w:t xml:space="preserve">Advocate Health designates this live activity for a maximum of </w:t>
      </w:r>
      <w:r w:rsidR="00F65EA8" w:rsidRPr="009F4E51">
        <w:rPr>
          <w:sz w:val="19"/>
          <w:szCs w:val="19"/>
        </w:rPr>
        <w:t>1</w:t>
      </w:r>
      <w:r w:rsidRPr="009F4E51">
        <w:rPr>
          <w:sz w:val="19"/>
          <w:szCs w:val="19"/>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9F4E51">
        <w:rPr>
          <w:spacing w:val="6"/>
          <w:sz w:val="19"/>
          <w:szCs w:val="19"/>
        </w:rPr>
        <w:t xml:space="preserve"> </w:t>
      </w:r>
      <w:r w:rsidRPr="009F4E51">
        <w:rPr>
          <w:sz w:val="19"/>
          <w:szCs w:val="19"/>
        </w:rPr>
        <w:t>activity.</w:t>
      </w:r>
    </w:p>
    <w:p w14:paraId="5BC12201" w14:textId="77777777" w:rsidR="009F4E51" w:rsidRPr="009F4E51" w:rsidRDefault="009F4E51" w:rsidP="002545C6">
      <w:pPr>
        <w:pStyle w:val="BodyText"/>
        <w:ind w:left="12"/>
        <w:rPr>
          <w:sz w:val="19"/>
          <w:szCs w:val="19"/>
        </w:rPr>
      </w:pPr>
    </w:p>
    <w:p w14:paraId="5D545A00" w14:textId="2498D2B4" w:rsidR="009F4E51" w:rsidRPr="009F4E51" w:rsidRDefault="009F4E51" w:rsidP="009F4E51">
      <w:pPr>
        <w:spacing w:after="0"/>
        <w:ind w:left="12"/>
        <w:rPr>
          <w:sz w:val="19"/>
          <w:szCs w:val="19"/>
        </w:rPr>
      </w:pPr>
      <w:r w:rsidRPr="009F4E51">
        <w:rPr>
          <w:rFonts w:ascii="Verdana" w:eastAsia="Verdana" w:hAnsi="Verdana" w:cs="Verdana"/>
          <w:b/>
          <w:bCs/>
          <w:sz w:val="19"/>
          <w:szCs w:val="19"/>
        </w:rPr>
        <w:t>UAN</w:t>
      </w:r>
      <w:r w:rsidRPr="009F4E51">
        <w:rPr>
          <w:rFonts w:ascii="Verdana" w:eastAsia="Verdana" w:hAnsi="Verdana" w:cs="Verdana"/>
          <w:sz w:val="19"/>
          <w:szCs w:val="19"/>
        </w:rPr>
        <w:t>: JA0006327-0000-25-003-L01-P</w:t>
      </w:r>
    </w:p>
    <w:p w14:paraId="61390B5F" w14:textId="77777777" w:rsidR="000A797A" w:rsidRPr="009F4E51" w:rsidRDefault="000A797A" w:rsidP="002545C6">
      <w:pPr>
        <w:pStyle w:val="BodyText"/>
        <w:ind w:left="12" w:right="214"/>
        <w:rPr>
          <w:sz w:val="19"/>
          <w:szCs w:val="19"/>
        </w:rPr>
      </w:pPr>
    </w:p>
    <w:p w14:paraId="1EBBE735" w14:textId="3D42B91A" w:rsidR="00FB4480" w:rsidRPr="009F4E51" w:rsidRDefault="00FB4480" w:rsidP="002545C6">
      <w:pPr>
        <w:pStyle w:val="BodyText"/>
        <w:ind w:left="12"/>
        <w:rPr>
          <w:sz w:val="19"/>
          <w:szCs w:val="19"/>
        </w:rPr>
      </w:pPr>
      <w:r w:rsidRPr="009F4E51">
        <w:rPr>
          <w:b/>
          <w:bCs/>
          <w:sz w:val="19"/>
          <w:szCs w:val="19"/>
        </w:rPr>
        <w:t>American Medical Association (AMA):</w:t>
      </w:r>
      <w:r w:rsidRPr="009F4E51">
        <w:rPr>
          <w:sz w:val="19"/>
          <w:szCs w:val="19"/>
        </w:rPr>
        <w:t xml:space="preserve"> Advocate Health designates this live activity for a maximum </w:t>
      </w:r>
      <w:r w:rsidR="009F4E51" w:rsidRPr="009F4E51">
        <w:rPr>
          <w:sz w:val="19"/>
          <w:szCs w:val="19"/>
        </w:rPr>
        <w:t>of 1.0</w:t>
      </w:r>
      <w:r w:rsidRPr="009F4E51">
        <w:rPr>
          <w:sz w:val="19"/>
          <w:szCs w:val="19"/>
        </w:rPr>
        <w:t> </w:t>
      </w:r>
      <w:r w:rsidRPr="009F4E51">
        <w:rPr>
          <w:i/>
          <w:iCs/>
          <w:sz w:val="19"/>
          <w:szCs w:val="19"/>
        </w:rPr>
        <w:t>AMA PRA Category 1 Credits™</w:t>
      </w:r>
      <w:r w:rsidRPr="009F4E51">
        <w:rPr>
          <w:sz w:val="19"/>
          <w:szCs w:val="19"/>
        </w:rPr>
        <w:t>.  Physicians should claim only the credit commensurate with the extent of their participation in the activity. </w:t>
      </w:r>
    </w:p>
    <w:p w14:paraId="24E3C3EA" w14:textId="77777777" w:rsidR="000A797A" w:rsidRPr="009F4E51" w:rsidRDefault="000A797A" w:rsidP="002545C6">
      <w:pPr>
        <w:pStyle w:val="BodyText"/>
        <w:ind w:left="12"/>
        <w:rPr>
          <w:sz w:val="19"/>
          <w:szCs w:val="19"/>
        </w:rPr>
      </w:pPr>
    </w:p>
    <w:p w14:paraId="055E2158" w14:textId="03246DE3" w:rsidR="00F65EA8" w:rsidRPr="009F4E51" w:rsidRDefault="00FB4480" w:rsidP="002545C6">
      <w:pPr>
        <w:pStyle w:val="BodyText"/>
        <w:ind w:left="12"/>
        <w:rPr>
          <w:sz w:val="19"/>
          <w:szCs w:val="19"/>
        </w:rPr>
      </w:pPr>
      <w:r w:rsidRPr="009F4E51">
        <w:rPr>
          <w:b/>
          <w:bCs/>
          <w:sz w:val="19"/>
          <w:szCs w:val="19"/>
        </w:rPr>
        <w:t>American Nurses Credentialing Center (ANCC):</w:t>
      </w:r>
      <w:r w:rsidRPr="009F4E51">
        <w:rPr>
          <w:sz w:val="19"/>
          <w:szCs w:val="19"/>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B4EEB"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26EB" w14:textId="77777777" w:rsidR="00EF1083" w:rsidRDefault="00EF1083" w:rsidP="00055B10">
      <w:pPr>
        <w:spacing w:after="0" w:line="240" w:lineRule="auto"/>
      </w:pPr>
      <w:r>
        <w:separator/>
      </w:r>
    </w:p>
  </w:endnote>
  <w:endnote w:type="continuationSeparator" w:id="0">
    <w:p w14:paraId="3191D587" w14:textId="77777777" w:rsidR="00EF1083" w:rsidRDefault="00EF1083"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53DEE41A"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691F4D" w:rsidRPr="00D5165E">
      <w:rPr>
        <w:rFonts w:ascii="Arial" w:eastAsia="Arial" w:hAnsi="Arial" w:cs="Arial"/>
        <w:kern w:val="24"/>
        <w:sz w:val="16"/>
        <w:szCs w:val="16"/>
      </w:rPr>
      <w:t xml:space="preserve"> </w:t>
    </w:r>
    <w:r w:rsidR="000D6336">
      <w:rPr>
        <w:rFonts w:ascii="Arial" w:eastAsia="Arial" w:hAnsi="Arial" w:cs="Arial"/>
        <w:kern w:val="24"/>
        <w:sz w:val="16"/>
        <w:szCs w:val="16"/>
      </w:rPr>
      <w:t>9</w:t>
    </w:r>
    <w:r w:rsidR="00046D2B" w:rsidRPr="00D5165E">
      <w:rPr>
        <w:rFonts w:ascii="Arial" w:eastAsia="Arial" w:hAnsi="Arial" w:cs="Arial"/>
        <w:kern w:val="24"/>
        <w:sz w:val="16"/>
        <w:szCs w:val="16"/>
      </w:rPr>
      <w:t>/</w:t>
    </w:r>
    <w:r w:rsidR="002545C6">
      <w:rPr>
        <w:rFonts w:ascii="Arial" w:eastAsia="Arial" w:hAnsi="Arial" w:cs="Arial"/>
        <w:kern w:val="24"/>
        <w:sz w:val="16"/>
        <w:szCs w:val="16"/>
      </w:rPr>
      <w:t>12</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964945">
      <w:rPr>
        <w:rFonts w:ascii="Arial" w:eastAsia="Arial" w:hAnsi="Arial" w:cs="Arial"/>
        <w:kern w:val="24"/>
        <w:sz w:val="16"/>
        <w:szCs w:val="16"/>
      </w:rPr>
      <w:t>1</w:t>
    </w:r>
    <w:r w:rsidR="002545C6">
      <w:rPr>
        <w:rFonts w:ascii="Arial" w:eastAsia="Arial" w:hAnsi="Arial" w:cs="Arial"/>
        <w:kern w:val="24"/>
        <w:sz w:val="16"/>
        <w:szCs w:val="16"/>
      </w:rPr>
      <w:t>1</w:t>
    </w:r>
    <w:r w:rsidR="00046D2B" w:rsidRPr="00D5165E">
      <w:rPr>
        <w:rFonts w:ascii="Arial" w:eastAsia="Arial" w:hAnsi="Arial" w:cs="Arial"/>
        <w:kern w:val="24"/>
        <w:sz w:val="16"/>
        <w:szCs w:val="16"/>
      </w:rPr>
      <w:t>/</w:t>
    </w:r>
    <w:r w:rsidR="002545C6">
      <w:rPr>
        <w:rFonts w:ascii="Arial" w:eastAsia="Arial" w:hAnsi="Arial" w:cs="Arial"/>
        <w:kern w:val="24"/>
        <w:sz w:val="16"/>
        <w:szCs w:val="16"/>
      </w:rPr>
      <w:t>12</w:t>
    </w:r>
    <w:r w:rsidR="00046D2B" w:rsidRPr="00D5165E">
      <w:rPr>
        <w:rFonts w:ascii="Arial" w:eastAsia="Arial" w:hAnsi="Arial" w:cs="Arial"/>
        <w:kern w:val="24"/>
        <w:sz w:val="16"/>
        <w:szCs w:val="16"/>
      </w:rPr>
      <w:t>/2</w:t>
    </w:r>
    <w:r w:rsidR="00964945">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F178" w14:textId="77777777" w:rsidR="00EF1083" w:rsidRDefault="00EF1083" w:rsidP="00055B10">
      <w:pPr>
        <w:spacing w:after="0" w:line="240" w:lineRule="auto"/>
      </w:pPr>
      <w:r>
        <w:separator/>
      </w:r>
    </w:p>
  </w:footnote>
  <w:footnote w:type="continuationSeparator" w:id="0">
    <w:p w14:paraId="62DEDB13" w14:textId="77777777" w:rsidR="00EF1083" w:rsidRDefault="00EF1083"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4537B"/>
    <w:multiLevelType w:val="multilevel"/>
    <w:tmpl w:val="A0F09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290FBB"/>
    <w:multiLevelType w:val="multilevel"/>
    <w:tmpl w:val="62DA9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260FE"/>
    <w:multiLevelType w:val="hybridMultilevel"/>
    <w:tmpl w:val="86D65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26852"/>
    <w:multiLevelType w:val="multilevel"/>
    <w:tmpl w:val="DCE8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2DD479D"/>
    <w:multiLevelType w:val="multilevel"/>
    <w:tmpl w:val="4F04B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12"/>
  </w:num>
  <w:num w:numId="3" w16cid:durableId="367529949">
    <w:abstractNumId w:val="21"/>
  </w:num>
  <w:num w:numId="4" w16cid:durableId="2113237724">
    <w:abstractNumId w:val="1"/>
  </w:num>
  <w:num w:numId="5" w16cid:durableId="1420172599">
    <w:abstractNumId w:val="4"/>
  </w:num>
  <w:num w:numId="6" w16cid:durableId="1278486410">
    <w:abstractNumId w:val="7"/>
  </w:num>
  <w:num w:numId="7" w16cid:durableId="1918974587">
    <w:abstractNumId w:val="32"/>
  </w:num>
  <w:num w:numId="8" w16cid:durableId="1066414557">
    <w:abstractNumId w:val="16"/>
  </w:num>
  <w:num w:numId="9" w16cid:durableId="1662925891">
    <w:abstractNumId w:val="26"/>
  </w:num>
  <w:num w:numId="10" w16cid:durableId="678048633">
    <w:abstractNumId w:val="31"/>
  </w:num>
  <w:num w:numId="11" w16cid:durableId="1710643530">
    <w:abstractNumId w:val="20"/>
  </w:num>
  <w:num w:numId="12" w16cid:durableId="1014963863">
    <w:abstractNumId w:val="23"/>
  </w:num>
  <w:num w:numId="13" w16cid:durableId="1855924810">
    <w:abstractNumId w:val="30"/>
  </w:num>
  <w:num w:numId="14" w16cid:durableId="1070882303">
    <w:abstractNumId w:val="28"/>
  </w:num>
  <w:num w:numId="15" w16cid:durableId="1279794217">
    <w:abstractNumId w:val="3"/>
  </w:num>
  <w:num w:numId="16" w16cid:durableId="1450009621">
    <w:abstractNumId w:val="25"/>
  </w:num>
  <w:num w:numId="17" w16cid:durableId="1366834961">
    <w:abstractNumId w:val="29"/>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0"/>
  </w:num>
  <w:num w:numId="28" w16cid:durableId="1922979966">
    <w:abstractNumId w:val="19"/>
  </w:num>
  <w:num w:numId="29" w16cid:durableId="279337811">
    <w:abstractNumId w:val="10"/>
  </w:num>
  <w:num w:numId="30" w16cid:durableId="2000035843">
    <w:abstractNumId w:val="24"/>
  </w:num>
  <w:num w:numId="31" w16cid:durableId="568999410">
    <w:abstractNumId w:val="13"/>
  </w:num>
  <w:num w:numId="32" w16cid:durableId="215509822">
    <w:abstractNumId w:val="8"/>
  </w:num>
  <w:num w:numId="33" w16cid:durableId="1693847696">
    <w:abstractNumId w:val="18"/>
  </w:num>
  <w:num w:numId="34" w16cid:durableId="2078626708">
    <w:abstractNumId w:val="14"/>
  </w:num>
  <w:num w:numId="35" w16cid:durableId="258756851">
    <w:abstractNumId w:val="2"/>
  </w:num>
  <w:num w:numId="36" w16cid:durableId="133639735">
    <w:abstractNumId w:val="27"/>
  </w:num>
  <w:num w:numId="37" w16cid:durableId="1938250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545C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4E51"/>
    <w:rsid w:val="009F694F"/>
    <w:rsid w:val="00A12DA0"/>
    <w:rsid w:val="00A241B1"/>
    <w:rsid w:val="00A26E52"/>
    <w:rsid w:val="00A47804"/>
    <w:rsid w:val="00A610E7"/>
    <w:rsid w:val="00A771A6"/>
    <w:rsid w:val="00AB1AF9"/>
    <w:rsid w:val="00AE337A"/>
    <w:rsid w:val="00AE4CAD"/>
    <w:rsid w:val="00AF7D9A"/>
    <w:rsid w:val="00B03201"/>
    <w:rsid w:val="00B03F7B"/>
    <w:rsid w:val="00B2291F"/>
    <w:rsid w:val="00B45C82"/>
    <w:rsid w:val="00B4607E"/>
    <w:rsid w:val="00B50CE9"/>
    <w:rsid w:val="00B621ED"/>
    <w:rsid w:val="00B70108"/>
    <w:rsid w:val="00B75520"/>
    <w:rsid w:val="00B81ACD"/>
    <w:rsid w:val="00B83945"/>
    <w:rsid w:val="00B84456"/>
    <w:rsid w:val="00B97676"/>
    <w:rsid w:val="00B97706"/>
    <w:rsid w:val="00BB31ED"/>
    <w:rsid w:val="00BB63B9"/>
    <w:rsid w:val="00BD3C79"/>
    <w:rsid w:val="00BD5170"/>
    <w:rsid w:val="00BE23DE"/>
    <w:rsid w:val="00BF2660"/>
    <w:rsid w:val="00BF70CD"/>
    <w:rsid w:val="00C05E8F"/>
    <w:rsid w:val="00C1436E"/>
    <w:rsid w:val="00C25711"/>
    <w:rsid w:val="00C41379"/>
    <w:rsid w:val="00C43F1B"/>
    <w:rsid w:val="00C45F68"/>
    <w:rsid w:val="00C5432F"/>
    <w:rsid w:val="00C706A4"/>
    <w:rsid w:val="00C87FDC"/>
    <w:rsid w:val="00C9004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EF1083"/>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144394587">
      <w:bodyDiv w:val="1"/>
      <w:marLeft w:val="0"/>
      <w:marRight w:val="0"/>
      <w:marTop w:val="0"/>
      <w:marBottom w:val="0"/>
      <w:divBdr>
        <w:top w:val="none" w:sz="0" w:space="0" w:color="auto"/>
        <w:left w:val="none" w:sz="0" w:space="0" w:color="auto"/>
        <w:bottom w:val="none" w:sz="0" w:space="0" w:color="auto"/>
        <w:right w:val="none" w:sz="0" w:space="0" w:color="auto"/>
      </w:divBdr>
      <w:divsChild>
        <w:div w:id="688337753">
          <w:marLeft w:val="0"/>
          <w:marRight w:val="0"/>
          <w:marTop w:val="0"/>
          <w:marBottom w:val="0"/>
          <w:divBdr>
            <w:top w:val="none" w:sz="0" w:space="0" w:color="auto"/>
            <w:left w:val="none" w:sz="0" w:space="0" w:color="auto"/>
            <w:bottom w:val="none" w:sz="0" w:space="0" w:color="auto"/>
            <w:right w:val="none" w:sz="0" w:space="0" w:color="auto"/>
          </w:divBdr>
        </w:div>
        <w:div w:id="1684015141">
          <w:marLeft w:val="0"/>
          <w:marRight w:val="0"/>
          <w:marTop w:val="0"/>
          <w:marBottom w:val="0"/>
          <w:divBdr>
            <w:top w:val="none" w:sz="0" w:space="0" w:color="auto"/>
            <w:left w:val="none" w:sz="0" w:space="0" w:color="auto"/>
            <w:bottom w:val="none" w:sz="0" w:space="0" w:color="auto"/>
            <w:right w:val="none" w:sz="0" w:space="0" w:color="auto"/>
          </w:divBdr>
        </w:div>
      </w:divsChild>
    </w:div>
    <w:div w:id="194539468">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7347463">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73688101">
      <w:bodyDiv w:val="1"/>
      <w:marLeft w:val="0"/>
      <w:marRight w:val="0"/>
      <w:marTop w:val="0"/>
      <w:marBottom w:val="0"/>
      <w:divBdr>
        <w:top w:val="none" w:sz="0" w:space="0" w:color="auto"/>
        <w:left w:val="none" w:sz="0" w:space="0" w:color="auto"/>
        <w:bottom w:val="none" w:sz="0" w:space="0" w:color="auto"/>
        <w:right w:val="none" w:sz="0" w:space="0" w:color="auto"/>
      </w:divBdr>
      <w:divsChild>
        <w:div w:id="279724095">
          <w:marLeft w:val="0"/>
          <w:marRight w:val="0"/>
          <w:marTop w:val="0"/>
          <w:marBottom w:val="0"/>
          <w:divBdr>
            <w:top w:val="none" w:sz="0" w:space="0" w:color="auto"/>
            <w:left w:val="none" w:sz="0" w:space="0" w:color="auto"/>
            <w:bottom w:val="none" w:sz="0" w:space="0" w:color="auto"/>
            <w:right w:val="none" w:sz="0" w:space="0" w:color="auto"/>
          </w:divBdr>
        </w:div>
        <w:div w:id="1588148177">
          <w:marLeft w:val="0"/>
          <w:marRight w:val="0"/>
          <w:marTop w:val="0"/>
          <w:marBottom w:val="0"/>
          <w:divBdr>
            <w:top w:val="none" w:sz="0" w:space="0" w:color="auto"/>
            <w:left w:val="none" w:sz="0" w:space="0" w:color="auto"/>
            <w:bottom w:val="none" w:sz="0" w:space="0" w:color="auto"/>
            <w:right w:val="none" w:sz="0" w:space="0" w:color="auto"/>
          </w:divBdr>
        </w:div>
      </w:divsChild>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d25e7cbc-e328-4fe9-b7ce-479d4d01ad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e0cfbf-68bb-4b82-baa8-5d7412a94942"/>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2134</Characters>
  <Application>Microsoft Office Word</Application>
  <DocSecurity>0</DocSecurity>
  <Lines>46</Lines>
  <Paragraphs>21</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2025-10-15T04:53:00Z</dcterms:created>
  <dcterms:modified xsi:type="dcterms:W3CDTF">2025-10-15T04:53:00Z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