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15276" w14:textId="61E5B543" w:rsidR="00EA1BE2" w:rsidRPr="00605575" w:rsidRDefault="00DA4DA2" w:rsidP="00605575">
      <w:pPr>
        <w:spacing w:after="0" w:line="240" w:lineRule="auto"/>
        <w:jc w:val="center"/>
        <w:rPr>
          <w:sz w:val="32"/>
          <w:szCs w:val="32"/>
        </w:rPr>
      </w:pPr>
      <w:r w:rsidRPr="000847D8">
        <w:rPr>
          <w:rFonts w:ascii="Verdana" w:hAnsi="Verdana" w:cstheme="minorHAnsi"/>
          <w:b/>
          <w:bCs/>
          <w:noProof/>
        </w:rPr>
        <mc:AlternateContent>
          <mc:Choice Requires="wps">
            <w:drawing>
              <wp:anchor distT="0" distB="0" distL="114300" distR="114300" simplePos="0" relativeHeight="251658240" behindDoc="0" locked="0" layoutInCell="1" allowOverlap="1" wp14:anchorId="55F3316D" wp14:editId="687CA7F4">
                <wp:simplePos x="0" y="0"/>
                <wp:positionH relativeFrom="margin">
                  <wp:posOffset>104775</wp:posOffset>
                </wp:positionH>
                <wp:positionV relativeFrom="paragraph">
                  <wp:posOffset>38100</wp:posOffset>
                </wp:positionV>
                <wp:extent cx="6657975"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657975"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E1AD3" w14:textId="77777777" w:rsidR="00C275DA" w:rsidRDefault="00C275DA" w:rsidP="007B2D82">
                            <w:pPr>
                              <w:spacing w:after="0" w:line="240" w:lineRule="auto"/>
                              <w:jc w:val="center"/>
                              <w:rPr>
                                <w:b/>
                                <w:bCs/>
                                <w:sz w:val="40"/>
                                <w:szCs w:val="40"/>
                              </w:rPr>
                            </w:pPr>
                            <w:bookmarkStart w:id="0" w:name="_Hlk129337215"/>
                            <w:r w:rsidRPr="00C275DA">
                              <w:rPr>
                                <w:b/>
                                <w:bCs/>
                                <w:sz w:val="40"/>
                                <w:szCs w:val="40"/>
                              </w:rPr>
                              <w:t>BiTE-Sized Breakthroughs: Bispecific Antibodies in Hematologic and Solid Tumors Recorded Session</w:t>
                            </w:r>
                          </w:p>
                          <w:p w14:paraId="7689E82B" w14:textId="526DABA1" w:rsidR="008160DB" w:rsidRDefault="00EA1BE2" w:rsidP="007B2D82">
                            <w:pPr>
                              <w:spacing w:after="0" w:line="240" w:lineRule="auto"/>
                              <w:jc w:val="center"/>
                              <w:rPr>
                                <w:sz w:val="28"/>
                                <w:szCs w:val="28"/>
                              </w:rPr>
                            </w:pPr>
                            <w:r>
                              <w:rPr>
                                <w:sz w:val="28"/>
                                <w:szCs w:val="28"/>
                              </w:rPr>
                              <w:t>For CPE Credit: Recorded Session on Ethos/Advocate CE Platform</w:t>
                            </w:r>
                          </w:p>
                          <w:p w14:paraId="640F79AB" w14:textId="35E23584" w:rsidR="007B2D82" w:rsidRDefault="007B2D82" w:rsidP="007B2D82">
                            <w:pPr>
                              <w:spacing w:after="0" w:line="240" w:lineRule="auto"/>
                              <w:jc w:val="center"/>
                              <w:rPr>
                                <w:sz w:val="28"/>
                                <w:szCs w:val="28"/>
                              </w:rPr>
                            </w:pPr>
                            <w:r>
                              <w:rPr>
                                <w:sz w:val="28"/>
                                <w:szCs w:val="28"/>
                              </w:rPr>
                              <w:t xml:space="preserve">From </w:t>
                            </w:r>
                            <w:r w:rsidR="00605575">
                              <w:rPr>
                                <w:sz w:val="28"/>
                                <w:szCs w:val="28"/>
                              </w:rPr>
                              <w:t>9/</w:t>
                            </w:r>
                            <w:r w:rsidR="00C275DA">
                              <w:rPr>
                                <w:sz w:val="28"/>
                                <w:szCs w:val="28"/>
                              </w:rPr>
                              <w:t>30</w:t>
                            </w:r>
                            <w:r w:rsidR="00605575">
                              <w:rPr>
                                <w:sz w:val="28"/>
                                <w:szCs w:val="28"/>
                              </w:rPr>
                              <w:t>/2025</w:t>
                            </w:r>
                            <w:r>
                              <w:rPr>
                                <w:sz w:val="28"/>
                                <w:szCs w:val="28"/>
                              </w:rPr>
                              <w:t xml:space="preserve"> – To </w:t>
                            </w:r>
                            <w:r w:rsidR="00605575">
                              <w:rPr>
                                <w:sz w:val="28"/>
                                <w:szCs w:val="28"/>
                              </w:rPr>
                              <w:t>9/</w:t>
                            </w:r>
                            <w:r w:rsidR="00687B43">
                              <w:rPr>
                                <w:sz w:val="28"/>
                                <w:szCs w:val="28"/>
                              </w:rPr>
                              <w:t>30</w:t>
                            </w:r>
                            <w:r w:rsidR="00605575">
                              <w:rPr>
                                <w:sz w:val="28"/>
                                <w:szCs w:val="28"/>
                              </w:rPr>
                              <w:t>/202</w:t>
                            </w:r>
                            <w:r w:rsidR="007A7094">
                              <w:rPr>
                                <w:sz w:val="28"/>
                                <w:szCs w:val="28"/>
                              </w:rPr>
                              <w:t>6</w:t>
                            </w:r>
                          </w:p>
                          <w:p w14:paraId="250A8DD6" w14:textId="77777777" w:rsidR="001E423A" w:rsidRPr="007B2D82" w:rsidRDefault="001E423A" w:rsidP="007B2D82">
                            <w:pPr>
                              <w:spacing w:after="0" w:line="240" w:lineRule="auto"/>
                              <w:jc w:val="center"/>
                              <w:rPr>
                                <w:sz w:val="28"/>
                                <w:szCs w:val="28"/>
                              </w:rPr>
                            </w:pPr>
                          </w:p>
                          <w:bookmarkEnd w:id="0"/>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3316D" id="Rectangle 5" o:spid="_x0000_s1026" style="position:absolute;left:0;text-align:left;margin-left:8.25pt;margin-top:3pt;width:524.25pt;height:8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" filled="f" stroked="f" strokeweight="1pt">
                <v:textbox>
                  <w:txbxContent>
                    <w:p w14:paraId="545E1AD3" w14:textId="77777777" w:rsidR="00C275DA" w:rsidRDefault="00C275DA" w:rsidP="007B2D82">
                      <w:pPr>
                        <w:spacing w:after="0" w:line="240" w:lineRule="auto"/>
                        <w:jc w:val="center"/>
                        <w:rPr>
                          <w:b/>
                          <w:bCs/>
                          <w:sz w:val="40"/>
                          <w:szCs w:val="40"/>
                        </w:rPr>
                      </w:pPr>
                      <w:bookmarkStart w:id="1" w:name="_Hlk129337215"/>
                      <w:r w:rsidRPr="00C275DA">
                        <w:rPr>
                          <w:b/>
                          <w:bCs/>
                          <w:sz w:val="40"/>
                          <w:szCs w:val="40"/>
                        </w:rPr>
                        <w:t>BiTE-Sized Breakthroughs: Bispecific Antibodies in Hematologic and Solid Tumors Recorded Session</w:t>
                      </w:r>
                    </w:p>
                    <w:p w14:paraId="7689E82B" w14:textId="526DABA1" w:rsidR="008160DB" w:rsidRDefault="00EA1BE2" w:rsidP="007B2D82">
                      <w:pPr>
                        <w:spacing w:after="0" w:line="240" w:lineRule="auto"/>
                        <w:jc w:val="center"/>
                        <w:rPr>
                          <w:sz w:val="28"/>
                          <w:szCs w:val="28"/>
                        </w:rPr>
                      </w:pPr>
                      <w:r>
                        <w:rPr>
                          <w:sz w:val="28"/>
                          <w:szCs w:val="28"/>
                        </w:rPr>
                        <w:t>For CPE Credit: Recorded Session on Ethos/Advocate CE Platform</w:t>
                      </w:r>
                    </w:p>
                    <w:p w14:paraId="640F79AB" w14:textId="35E23584" w:rsidR="007B2D82" w:rsidRDefault="007B2D82" w:rsidP="007B2D82">
                      <w:pPr>
                        <w:spacing w:after="0" w:line="240" w:lineRule="auto"/>
                        <w:jc w:val="center"/>
                        <w:rPr>
                          <w:sz w:val="28"/>
                          <w:szCs w:val="28"/>
                        </w:rPr>
                      </w:pPr>
                      <w:r>
                        <w:rPr>
                          <w:sz w:val="28"/>
                          <w:szCs w:val="28"/>
                        </w:rPr>
                        <w:t xml:space="preserve">From </w:t>
                      </w:r>
                      <w:r w:rsidR="00605575">
                        <w:rPr>
                          <w:sz w:val="28"/>
                          <w:szCs w:val="28"/>
                        </w:rPr>
                        <w:t>9/</w:t>
                      </w:r>
                      <w:r w:rsidR="00C275DA">
                        <w:rPr>
                          <w:sz w:val="28"/>
                          <w:szCs w:val="28"/>
                        </w:rPr>
                        <w:t>30</w:t>
                      </w:r>
                      <w:r w:rsidR="00605575">
                        <w:rPr>
                          <w:sz w:val="28"/>
                          <w:szCs w:val="28"/>
                        </w:rPr>
                        <w:t>/2025</w:t>
                      </w:r>
                      <w:r>
                        <w:rPr>
                          <w:sz w:val="28"/>
                          <w:szCs w:val="28"/>
                        </w:rPr>
                        <w:t xml:space="preserve"> – To </w:t>
                      </w:r>
                      <w:r w:rsidR="00605575">
                        <w:rPr>
                          <w:sz w:val="28"/>
                          <w:szCs w:val="28"/>
                        </w:rPr>
                        <w:t>9/</w:t>
                      </w:r>
                      <w:r w:rsidR="00687B43">
                        <w:rPr>
                          <w:sz w:val="28"/>
                          <w:szCs w:val="28"/>
                        </w:rPr>
                        <w:t>30</w:t>
                      </w:r>
                      <w:r w:rsidR="00605575">
                        <w:rPr>
                          <w:sz w:val="28"/>
                          <w:szCs w:val="28"/>
                        </w:rPr>
                        <w:t>/202</w:t>
                      </w:r>
                      <w:r w:rsidR="007A7094">
                        <w:rPr>
                          <w:sz w:val="28"/>
                          <w:szCs w:val="28"/>
                        </w:rPr>
                        <w:t>6</w:t>
                      </w:r>
                    </w:p>
                    <w:p w14:paraId="250A8DD6" w14:textId="77777777" w:rsidR="001E423A" w:rsidRPr="007B2D82" w:rsidRDefault="001E423A" w:rsidP="007B2D82">
                      <w:pPr>
                        <w:spacing w:after="0" w:line="240" w:lineRule="auto"/>
                        <w:jc w:val="center"/>
                        <w:rPr>
                          <w:sz w:val="28"/>
                          <w:szCs w:val="28"/>
                        </w:rPr>
                      </w:pPr>
                    </w:p>
                    <w:bookmarkEnd w:id="1"/>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v:textbox>
                <w10:wrap anchorx="margin"/>
              </v:rect>
            </w:pict>
          </mc:Fallback>
        </mc:AlternateContent>
      </w:r>
      <w:r w:rsidRPr="000847D8">
        <w:rPr>
          <w:rFonts w:ascii="Verdana" w:hAnsi="Verdana"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r w:rsidR="00055B10" w:rsidRPr="000847D8">
        <w:rPr>
          <w:rFonts w:ascii="Verdana" w:hAnsi="Verdana" w:cs="Calibri"/>
          <w:b/>
          <w:bCs/>
          <w:shd w:val="clear" w:color="auto" w:fill="FFFFFF"/>
        </w:rPr>
        <w:br/>
      </w:r>
    </w:p>
    <w:p w14:paraId="21609B8D" w14:textId="77777777" w:rsidR="00C275DA" w:rsidRDefault="00F65EA8" w:rsidP="00434450">
      <w:pPr>
        <w:rPr>
          <w:rFonts w:ascii="Verdana" w:eastAsia="Verdana" w:hAnsi="Verdana" w:cs="Verdana"/>
          <w:color w:val="000000" w:themeColor="text1"/>
          <w:sz w:val="17"/>
          <w:szCs w:val="17"/>
        </w:rPr>
      </w:pPr>
      <w:r w:rsidRPr="00605575">
        <w:rPr>
          <w:rFonts w:ascii="Verdana" w:hAnsi="Verdana"/>
          <w:b/>
          <w:bCs/>
          <w:sz w:val="17"/>
          <w:szCs w:val="17"/>
        </w:rPr>
        <w:t xml:space="preserve">Overview: </w:t>
      </w:r>
      <w:r w:rsidR="00C275DA" w:rsidRPr="00C275DA">
        <w:rPr>
          <w:rFonts w:ascii="Verdana" w:eastAsia="Verdana" w:hAnsi="Verdana" w:cs="Verdana"/>
          <w:color w:val="000000" w:themeColor="text1"/>
          <w:sz w:val="17"/>
          <w:szCs w:val="17"/>
        </w:rPr>
        <w:t>This CE presentation explores the rapidly evolving role of bispecific T-cell engagers in oncology treatment. This discussion highlights bispecific T-cell engagers’ unique mechanism of action, clinical efficacy, and safety across hematologic malignancies and solid tumors. The lecture reviews current FDA-approved agents, pivotal clinical trial data, and future directions for expanding their therapeutic impact.</w:t>
      </w:r>
    </w:p>
    <w:p w14:paraId="4099BB7C" w14:textId="77777777" w:rsidR="00C275DA" w:rsidRDefault="00F65EA8" w:rsidP="00C275DA">
      <w:pPr>
        <w:rPr>
          <w:rFonts w:ascii="Verdana" w:eastAsia="Verdana" w:hAnsi="Verdana" w:cs="Verdana"/>
          <w:color w:val="000000" w:themeColor="text1"/>
          <w:sz w:val="17"/>
          <w:szCs w:val="17"/>
        </w:rPr>
      </w:pPr>
      <w:r w:rsidRPr="00605575">
        <w:rPr>
          <w:rFonts w:ascii="Verdana" w:hAnsi="Verdana"/>
          <w:b/>
          <w:bCs/>
          <w:sz w:val="17"/>
          <w:szCs w:val="17"/>
        </w:rPr>
        <w:t>Speaker:</w:t>
      </w:r>
      <w:r w:rsidR="47CD63D6" w:rsidRPr="00605575">
        <w:rPr>
          <w:rFonts w:ascii="Times New Roman" w:eastAsia="Times New Roman" w:hAnsi="Times New Roman" w:cs="Times New Roman"/>
          <w:color w:val="000000" w:themeColor="text1"/>
          <w:sz w:val="17"/>
          <w:szCs w:val="17"/>
        </w:rPr>
        <w:t xml:space="preserve"> </w:t>
      </w:r>
      <w:r w:rsidR="00C275DA" w:rsidRPr="00C275DA">
        <w:rPr>
          <w:rFonts w:ascii="Verdana" w:eastAsia="Verdana" w:hAnsi="Verdana" w:cs="Verdana"/>
          <w:color w:val="000000" w:themeColor="text1"/>
          <w:sz w:val="17"/>
          <w:szCs w:val="17"/>
        </w:rPr>
        <w:t>Traylor Moses, PharmD, PGY2 Oncology Pharmacy Resident – Aurora Health Care Metro, Inc </w:t>
      </w:r>
    </w:p>
    <w:p w14:paraId="665B9654" w14:textId="24410306" w:rsidR="00C53EA8" w:rsidRPr="00605575" w:rsidRDefault="00DF6A42" w:rsidP="00C275DA">
      <w:pPr>
        <w:rPr>
          <w:rFonts w:ascii="Verdana" w:hAnsi="Verdana"/>
          <w:b/>
          <w:bCs/>
          <w:sz w:val="17"/>
          <w:szCs w:val="17"/>
        </w:rPr>
      </w:pPr>
      <w:r w:rsidRPr="00605575">
        <w:rPr>
          <w:rFonts w:ascii="Verdana" w:hAnsi="Verdana"/>
          <w:b/>
          <w:bCs/>
          <w:sz w:val="17"/>
          <w:szCs w:val="17"/>
        </w:rPr>
        <w:t>Preceptor</w:t>
      </w:r>
      <w:r w:rsidR="00605575" w:rsidRPr="00605575">
        <w:rPr>
          <w:rFonts w:ascii="Verdana" w:hAnsi="Verdana"/>
          <w:b/>
          <w:bCs/>
          <w:sz w:val="17"/>
          <w:szCs w:val="17"/>
        </w:rPr>
        <w:t xml:space="preserve">: </w:t>
      </w:r>
      <w:r w:rsidR="00C275DA" w:rsidRPr="00C275DA">
        <w:rPr>
          <w:rFonts w:ascii="Verdana" w:hAnsi="Verdana"/>
          <w:sz w:val="17"/>
          <w:szCs w:val="17"/>
        </w:rPr>
        <w:t>Michael Williams, PharmD, BCOP </w:t>
      </w:r>
      <w:r w:rsidR="00C275DA">
        <w:rPr>
          <w:rFonts w:ascii="Verdana" w:hAnsi="Verdana"/>
          <w:sz w:val="17"/>
          <w:szCs w:val="17"/>
        </w:rPr>
        <w:t xml:space="preserve">and </w:t>
      </w:r>
      <w:r w:rsidR="00C275DA" w:rsidRPr="00C275DA">
        <w:rPr>
          <w:rFonts w:ascii="Verdana" w:hAnsi="Verdana"/>
          <w:sz w:val="17"/>
          <w:szCs w:val="17"/>
        </w:rPr>
        <w:t>Renee Aranda, PharmD, BCOP</w:t>
      </w:r>
    </w:p>
    <w:p w14:paraId="055EF5BB" w14:textId="11899667" w:rsidR="00F65EA8" w:rsidRPr="00605575" w:rsidRDefault="00F65EA8" w:rsidP="00C53EA8">
      <w:pPr>
        <w:rPr>
          <w:rFonts w:ascii="Verdana" w:hAnsi="Verdana"/>
          <w:b/>
          <w:bCs/>
          <w:sz w:val="17"/>
          <w:szCs w:val="17"/>
        </w:rPr>
      </w:pPr>
      <w:r w:rsidRPr="00605575">
        <w:rPr>
          <w:rFonts w:ascii="Verdana" w:hAnsi="Verdana"/>
          <w:b/>
          <w:bCs/>
          <w:sz w:val="17"/>
          <w:szCs w:val="17"/>
        </w:rPr>
        <w:t xml:space="preserve">Objectives: </w:t>
      </w:r>
      <w:r w:rsidRPr="00605575">
        <w:rPr>
          <w:rFonts w:ascii="Arial" w:hAnsi="Arial" w:cs="Arial"/>
          <w:b/>
          <w:bCs/>
          <w:sz w:val="17"/>
          <w:szCs w:val="17"/>
        </w:rPr>
        <w:t>​​</w:t>
      </w:r>
    </w:p>
    <w:p w14:paraId="1ACB9D4A" w14:textId="77777777" w:rsidR="00C275DA" w:rsidRPr="00C275DA" w:rsidRDefault="00C275DA" w:rsidP="00C275DA">
      <w:pPr>
        <w:numPr>
          <w:ilvl w:val="0"/>
          <w:numId w:val="41"/>
        </w:numPr>
        <w:spacing w:line="240" w:lineRule="auto"/>
        <w:rPr>
          <w:rFonts w:ascii="Verdana" w:hAnsi="Verdana"/>
          <w:sz w:val="17"/>
          <w:szCs w:val="17"/>
        </w:rPr>
      </w:pPr>
      <w:r w:rsidRPr="00C275DA">
        <w:rPr>
          <w:rFonts w:ascii="Verdana" w:hAnsi="Verdana"/>
          <w:sz w:val="17"/>
          <w:szCs w:val="17"/>
        </w:rPr>
        <w:t>Describe the mechanisms of action of bispecific T cell engagers </w:t>
      </w:r>
    </w:p>
    <w:p w14:paraId="105DD469" w14:textId="77777777" w:rsidR="00C275DA" w:rsidRPr="00C275DA" w:rsidRDefault="00C275DA" w:rsidP="00C275DA">
      <w:pPr>
        <w:numPr>
          <w:ilvl w:val="0"/>
          <w:numId w:val="41"/>
        </w:numPr>
        <w:spacing w:line="240" w:lineRule="auto"/>
        <w:rPr>
          <w:rFonts w:ascii="Verdana" w:hAnsi="Verdana"/>
          <w:sz w:val="17"/>
          <w:szCs w:val="17"/>
        </w:rPr>
      </w:pPr>
      <w:r w:rsidRPr="00C275DA">
        <w:rPr>
          <w:rFonts w:ascii="Verdana" w:hAnsi="Verdana"/>
          <w:sz w:val="17"/>
          <w:szCs w:val="17"/>
        </w:rPr>
        <w:t>Review the pathophysiology and treatment of CRS and ICANS </w:t>
      </w:r>
    </w:p>
    <w:p w14:paraId="7AAA8048" w14:textId="77777777" w:rsidR="00C275DA" w:rsidRPr="00C275DA" w:rsidRDefault="00C275DA" w:rsidP="00C275DA">
      <w:pPr>
        <w:numPr>
          <w:ilvl w:val="0"/>
          <w:numId w:val="41"/>
        </w:numPr>
        <w:spacing w:line="240" w:lineRule="auto"/>
        <w:rPr>
          <w:rFonts w:ascii="Verdana" w:hAnsi="Verdana"/>
          <w:sz w:val="17"/>
          <w:szCs w:val="17"/>
        </w:rPr>
      </w:pPr>
      <w:r w:rsidRPr="00C275DA">
        <w:rPr>
          <w:rFonts w:ascii="Verdana" w:hAnsi="Verdana"/>
          <w:sz w:val="17"/>
          <w:szCs w:val="17"/>
        </w:rPr>
        <w:t>Outline the efficacy of bispecific T cell engagers in the treatment of lymphoma </w:t>
      </w:r>
    </w:p>
    <w:p w14:paraId="7A083693" w14:textId="77777777" w:rsidR="00C275DA" w:rsidRPr="00C275DA" w:rsidRDefault="00C275DA" w:rsidP="00C275DA">
      <w:pPr>
        <w:numPr>
          <w:ilvl w:val="0"/>
          <w:numId w:val="41"/>
        </w:numPr>
        <w:spacing w:line="240" w:lineRule="auto"/>
        <w:rPr>
          <w:rFonts w:ascii="Verdana" w:hAnsi="Verdana"/>
          <w:sz w:val="17"/>
          <w:szCs w:val="17"/>
        </w:rPr>
      </w:pPr>
      <w:r w:rsidRPr="00C275DA">
        <w:rPr>
          <w:rFonts w:ascii="Verdana" w:hAnsi="Verdana"/>
          <w:sz w:val="17"/>
          <w:szCs w:val="17"/>
        </w:rPr>
        <w:t>Explain the efficacy of bispecific T cell engagers in the treatment of small cell lung cancer </w:t>
      </w:r>
    </w:p>
    <w:p w14:paraId="196CD146" w14:textId="2126A070" w:rsidR="00F65EA8" w:rsidRPr="00605575" w:rsidRDefault="00F65EA8" w:rsidP="00EA7AE4">
      <w:pPr>
        <w:spacing w:line="240" w:lineRule="auto"/>
        <w:rPr>
          <w:rFonts w:ascii="Verdana" w:hAnsi="Verdana"/>
          <w:b/>
          <w:bCs/>
          <w:sz w:val="17"/>
          <w:szCs w:val="17"/>
        </w:rPr>
      </w:pPr>
      <w:r w:rsidRPr="00605575">
        <w:rPr>
          <w:rFonts w:ascii="Verdana" w:hAnsi="Verdana"/>
          <w:b/>
          <w:bCs/>
          <w:sz w:val="17"/>
          <w:szCs w:val="17"/>
        </w:rPr>
        <w:t>Target Audience:</w:t>
      </w:r>
      <w:r w:rsidRPr="00605575">
        <w:rPr>
          <w:rFonts w:ascii="Arial" w:hAnsi="Arial" w:cs="Arial"/>
          <w:b/>
          <w:bCs/>
          <w:sz w:val="17"/>
          <w:szCs w:val="17"/>
        </w:rPr>
        <w:t>​</w:t>
      </w:r>
      <w:r w:rsidRPr="00605575">
        <w:rPr>
          <w:rFonts w:ascii="Verdana" w:hAnsi="Verdana"/>
          <w:b/>
          <w:bCs/>
          <w:sz w:val="17"/>
          <w:szCs w:val="17"/>
        </w:rPr>
        <w:t xml:space="preserve"> </w:t>
      </w:r>
      <w:r w:rsidR="00605575" w:rsidRPr="00605575">
        <w:rPr>
          <w:rFonts w:ascii="Verdana" w:hAnsi="Verdana"/>
          <w:sz w:val="17"/>
          <w:szCs w:val="17"/>
        </w:rPr>
        <w:t>Advocate Health Pharmacists, Physicians, Nurses, and other interested healthcare professionals</w:t>
      </w:r>
    </w:p>
    <w:p w14:paraId="7EA526BE" w14:textId="77777777" w:rsidR="00F65EA8" w:rsidRPr="00605575" w:rsidRDefault="00F65EA8" w:rsidP="000A797A">
      <w:pPr>
        <w:spacing w:line="240" w:lineRule="auto"/>
        <w:rPr>
          <w:rFonts w:ascii="Verdana" w:hAnsi="Verdana"/>
          <w:b/>
          <w:bCs/>
          <w:sz w:val="17"/>
          <w:szCs w:val="17"/>
        </w:rPr>
      </w:pPr>
      <w:r w:rsidRPr="00605575">
        <w:rPr>
          <w:rFonts w:ascii="Verdana" w:hAnsi="Verdana"/>
          <w:b/>
          <w:bCs/>
          <w:sz w:val="17"/>
          <w:szCs w:val="17"/>
        </w:rPr>
        <w:t>Disclosure:</w:t>
      </w:r>
      <w:r w:rsidRPr="00605575">
        <w:rPr>
          <w:rFonts w:ascii="Arial" w:hAnsi="Arial" w:cs="Arial"/>
          <w:b/>
          <w:bCs/>
          <w:sz w:val="17"/>
          <w:szCs w:val="17"/>
        </w:rPr>
        <w:t>​</w:t>
      </w:r>
      <w:r w:rsidRPr="00605575">
        <w:rPr>
          <w:rFonts w:ascii="Verdana" w:hAnsi="Verdana"/>
          <w:b/>
          <w:bCs/>
          <w:sz w:val="17"/>
          <w:szCs w:val="17"/>
        </w:rPr>
        <w:t xml:space="preserve"> </w:t>
      </w:r>
      <w:r w:rsidRPr="00605575">
        <w:rPr>
          <w:rFonts w:ascii="Verdana" w:hAnsi="Verdana"/>
          <w:sz w:val="17"/>
          <w:szCs w:val="17"/>
        </w:rPr>
        <w:t>The planner(s) and speaker(s) have indicated that there are no relevant financial relationships with any ineligible companies to disclose.</w:t>
      </w:r>
      <w:r w:rsidRPr="00605575">
        <w:rPr>
          <w:rFonts w:ascii="Verdana" w:hAnsi="Verdana"/>
          <w:b/>
          <w:bCs/>
          <w:sz w:val="17"/>
          <w:szCs w:val="17"/>
        </w:rPr>
        <w:t> </w:t>
      </w:r>
    </w:p>
    <w:p w14:paraId="3707DA17" w14:textId="6BD56793" w:rsidR="00C4360A" w:rsidRPr="00605575" w:rsidRDefault="00C4360A" w:rsidP="000A797A">
      <w:pPr>
        <w:spacing w:line="240" w:lineRule="auto"/>
        <w:rPr>
          <w:rFonts w:ascii="Verdana" w:hAnsi="Verdana"/>
          <w:sz w:val="17"/>
          <w:szCs w:val="17"/>
        </w:rPr>
      </w:pPr>
      <w:r w:rsidRPr="00605575">
        <w:rPr>
          <w:rFonts w:ascii="Verdana" w:hAnsi="Verdana"/>
          <w:b/>
          <w:bCs/>
          <w:sz w:val="17"/>
          <w:szCs w:val="17"/>
        </w:rPr>
        <w:t xml:space="preserve">Link to Recorded Series: </w:t>
      </w:r>
      <w:hyperlink r:id="rId12" w:anchor="group-tabs-node-course-default2">
        <w:r w:rsidR="0305B69F" w:rsidRPr="00605575">
          <w:rPr>
            <w:rStyle w:val="Hyperlink"/>
            <w:rFonts w:ascii="Verdana" w:hAnsi="Verdana"/>
            <w:sz w:val="17"/>
            <w:szCs w:val="17"/>
          </w:rPr>
          <w:t>Pharmacy Grand Rounds Enduring Sessions</w:t>
        </w:r>
      </w:hyperlink>
    </w:p>
    <w:p w14:paraId="7C77F0B3" w14:textId="7D9F01E7" w:rsidR="00EA1BE2" w:rsidRPr="00605575" w:rsidRDefault="00F65EA8" w:rsidP="00F65EA8">
      <w:pPr>
        <w:spacing w:line="240" w:lineRule="auto"/>
        <w:rPr>
          <w:rFonts w:ascii="Verdana" w:hAnsi="Verdana"/>
          <w:sz w:val="17"/>
          <w:szCs w:val="17"/>
        </w:rPr>
      </w:pPr>
      <w:r w:rsidRPr="00605575">
        <w:rPr>
          <w:rFonts w:ascii="Verdana" w:hAnsi="Verdana"/>
          <w:b/>
          <w:bCs/>
          <w:sz w:val="17"/>
          <w:szCs w:val="17"/>
        </w:rPr>
        <w:t xml:space="preserve">Commercial Support: </w:t>
      </w:r>
      <w:r w:rsidRPr="00605575">
        <w:rPr>
          <w:rFonts w:ascii="Verdana" w:hAnsi="Verdana"/>
          <w:sz w:val="17"/>
          <w:szCs w:val="17"/>
        </w:rPr>
        <w:t>There is no financial support for th</w:t>
      </w:r>
      <w:r w:rsidR="003A085A" w:rsidRPr="00605575">
        <w:rPr>
          <w:rFonts w:ascii="Verdana" w:hAnsi="Verdana"/>
          <w:sz w:val="17"/>
          <w:szCs w:val="17"/>
        </w:rPr>
        <w:t>is</w:t>
      </w:r>
      <w:r w:rsidRPr="00605575">
        <w:rPr>
          <w:rFonts w:ascii="Verdana" w:hAnsi="Verdana"/>
          <w:sz w:val="17"/>
          <w:szCs w:val="17"/>
        </w:rPr>
        <w:t xml:space="preserve"> activit</w:t>
      </w:r>
      <w:r w:rsidR="003D6F5A" w:rsidRPr="00605575">
        <w:rPr>
          <w:rFonts w:ascii="Verdana" w:hAnsi="Verdana"/>
          <w:sz w:val="17"/>
          <w:szCs w:val="17"/>
        </w:rPr>
        <w:t>y</w:t>
      </w:r>
      <w:r w:rsidRPr="00605575">
        <w:rPr>
          <w:rFonts w:ascii="Verdana" w:hAnsi="Verdana"/>
          <w:sz w:val="17"/>
          <w:szCs w:val="17"/>
        </w:rPr>
        <w:t>.</w:t>
      </w:r>
    </w:p>
    <w:p w14:paraId="3AC4A004" w14:textId="77777777" w:rsidR="00E842EB" w:rsidRPr="00605575" w:rsidRDefault="00E842EB" w:rsidP="000847D8">
      <w:pPr>
        <w:pStyle w:val="paragraph"/>
        <w:spacing w:before="0" w:beforeAutospacing="0" w:after="0" w:afterAutospacing="0"/>
        <w:textAlignment w:val="baseline"/>
        <w:rPr>
          <w:rStyle w:val="eop"/>
          <w:rFonts w:ascii="Verdana" w:hAnsi="Verdana" w:cstheme="minorHAnsi"/>
          <w:sz w:val="17"/>
          <w:szCs w:val="17"/>
        </w:rPr>
      </w:pPr>
      <w:r w:rsidRPr="00605575">
        <w:rPr>
          <w:rStyle w:val="normaltextrun"/>
          <w:rFonts w:ascii="Verdana" w:hAnsi="Verdana" w:cstheme="minorHAnsi"/>
          <w:b/>
          <w:bCs/>
          <w:position w:val="-1"/>
          <w:sz w:val="17"/>
          <w:szCs w:val="17"/>
        </w:rPr>
        <w:t>Accreditation Statement</w:t>
      </w:r>
      <w:r w:rsidRPr="00605575">
        <w:rPr>
          <w:rStyle w:val="eop"/>
          <w:rFonts w:ascii="Verdana" w:hAnsi="Verdana" w:cstheme="minorHAnsi"/>
          <w:sz w:val="17"/>
          <w:szCs w:val="17"/>
        </w:rPr>
        <w:t>:</w:t>
      </w:r>
    </w:p>
    <w:p w14:paraId="4821263C" w14:textId="77777777" w:rsidR="00E842EB" w:rsidRPr="00605575" w:rsidRDefault="00E842EB" w:rsidP="000847D8">
      <w:pPr>
        <w:spacing w:after="0" w:line="240" w:lineRule="auto"/>
        <w:textAlignment w:val="baseline"/>
        <w:rPr>
          <w:rFonts w:ascii="Verdana" w:eastAsia="Times New Roman" w:hAnsi="Verdana" w:cs="Univers 45 Light"/>
          <w:b/>
          <w:bCs/>
          <w:kern w:val="24"/>
          <w:sz w:val="17"/>
          <w:szCs w:val="1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8965"/>
      </w:tblGrid>
      <w:tr w:rsidR="000847D8" w:rsidRPr="00605575" w14:paraId="2B1D1D73" w14:textId="77777777" w:rsidTr="47A55E8E">
        <w:tc>
          <w:tcPr>
            <w:tcW w:w="1838" w:type="dxa"/>
          </w:tcPr>
          <w:p w14:paraId="2F8FB65E" w14:textId="64B1CEDD" w:rsidR="00E842EB" w:rsidRPr="00605575" w:rsidRDefault="00E842EB" w:rsidP="000847D8">
            <w:pPr>
              <w:textAlignment w:val="baseline"/>
              <w:rPr>
                <w:rFonts w:ascii="Verdana" w:eastAsia="Times New Roman" w:hAnsi="Verdana" w:cs="Univers 45 Light"/>
                <w:b/>
                <w:bCs/>
                <w:kern w:val="24"/>
                <w:sz w:val="17"/>
                <w:szCs w:val="17"/>
              </w:rPr>
            </w:pPr>
            <w:r w:rsidRPr="00605575">
              <w:rPr>
                <w:rFonts w:ascii="Verdana" w:hAnsi="Verdana" w:cstheme="minorHAnsi"/>
                <w:noProof/>
                <w:sz w:val="17"/>
                <w:szCs w:val="17"/>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14:paraId="3753F650" w14:textId="6185D4D5" w:rsidR="00E842EB" w:rsidRPr="00605575" w:rsidRDefault="00E842EB" w:rsidP="000847D8">
            <w:pPr>
              <w:textAlignment w:val="baseline"/>
              <w:rPr>
                <w:rFonts w:ascii="Verdana" w:eastAsia="Times New Roman" w:hAnsi="Verdana" w:cs="Univers 45 Light"/>
                <w:b/>
                <w:bCs/>
                <w:kern w:val="24"/>
                <w:sz w:val="17"/>
                <w:szCs w:val="17"/>
              </w:rPr>
            </w:pPr>
            <w:r w:rsidRPr="00605575">
              <w:rPr>
                <w:rFonts w:ascii="Verdana" w:eastAsia="Times New Roman" w:hAnsi="Verdana" w:cs="Univers 45 Light"/>
                <w:kern w:val="24"/>
                <w:sz w:val="17"/>
                <w:szCs w:val="17"/>
              </w:rPr>
              <w:t>In</w:t>
            </w:r>
            <w:r w:rsidRPr="00605575">
              <w:rPr>
                <w:rFonts w:ascii="Verdana" w:eastAsia="Times New Roman" w:hAnsi="Verdana" w:cs="Univers 45 Light"/>
                <w:b/>
                <w:bCs/>
                <w:kern w:val="24"/>
                <w:sz w:val="17"/>
                <w:szCs w:val="17"/>
              </w:rPr>
              <w:t xml:space="preserve"> </w:t>
            </w:r>
            <w:r w:rsidRPr="00605575">
              <w:rPr>
                <w:rStyle w:val="normaltextrun"/>
                <w:rFonts w:ascii="Verdana" w:hAnsi="Verdana" w:cstheme="minorHAnsi"/>
                <w:position w:val="-1"/>
                <w:sz w:val="17"/>
                <w:szCs w:val="17"/>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14:paraId="72F7655B" w14:textId="77777777" w:rsidR="00C275DA" w:rsidRDefault="00C275DA" w:rsidP="00C80DEF">
      <w:pPr>
        <w:spacing w:line="240" w:lineRule="auto"/>
        <w:textAlignment w:val="baseline"/>
        <w:rPr>
          <w:rFonts w:ascii="Verdana" w:eastAsia="Times New Roman" w:hAnsi="Verdana" w:cs="Segoe UI"/>
          <w:b/>
          <w:bCs/>
          <w:sz w:val="17"/>
          <w:szCs w:val="17"/>
        </w:rPr>
      </w:pPr>
    </w:p>
    <w:p w14:paraId="64D47D5F" w14:textId="70C93B5D" w:rsidR="00F65EA8" w:rsidRPr="00605575" w:rsidRDefault="0087352F" w:rsidP="00C80DEF">
      <w:pPr>
        <w:spacing w:line="240" w:lineRule="auto"/>
        <w:textAlignment w:val="baseline"/>
        <w:rPr>
          <w:rFonts w:ascii="Verdana" w:eastAsia="Times New Roman" w:hAnsi="Verdana" w:cs="Segoe UI"/>
          <w:b/>
          <w:bCs/>
          <w:sz w:val="17"/>
          <w:szCs w:val="17"/>
        </w:rPr>
      </w:pPr>
      <w:r w:rsidRPr="00605575">
        <w:rPr>
          <w:rFonts w:ascii="Verdana" w:eastAsia="Times New Roman" w:hAnsi="Verdana" w:cs="Segoe UI"/>
          <w:b/>
          <w:bCs/>
          <w:sz w:val="17"/>
          <w:szCs w:val="17"/>
        </w:rPr>
        <w:t>Credit Statement(s): </w:t>
      </w:r>
    </w:p>
    <w:p w14:paraId="73D0CDBD" w14:textId="108D6BEB" w:rsidR="00D61C7F" w:rsidRPr="00605575" w:rsidRDefault="00D61C7F" w:rsidP="00C80DEF">
      <w:pPr>
        <w:pStyle w:val="BodyText"/>
        <w:rPr>
          <w:sz w:val="17"/>
          <w:szCs w:val="17"/>
        </w:rPr>
      </w:pPr>
      <w:r w:rsidRPr="00605575">
        <w:rPr>
          <w:b/>
          <w:bCs/>
          <w:sz w:val="17"/>
          <w:szCs w:val="17"/>
        </w:rPr>
        <w:t>Accreditation Council for Pharmacy Education (ACPE):</w:t>
      </w:r>
      <w:r w:rsidRPr="00605575">
        <w:rPr>
          <w:sz w:val="17"/>
          <w:szCs w:val="17"/>
        </w:rPr>
        <w:t xml:space="preserve"> </w:t>
      </w:r>
      <w:r w:rsidR="000847D8" w:rsidRPr="00605575">
        <w:rPr>
          <w:sz w:val="17"/>
          <w:szCs w:val="17"/>
        </w:rPr>
        <w:br/>
      </w:r>
      <w:r w:rsidRPr="00605575">
        <w:rPr>
          <w:sz w:val="17"/>
          <w:szCs w:val="17"/>
        </w:rPr>
        <w:t xml:space="preserve">Advocate Health designates this </w:t>
      </w:r>
      <w:r w:rsidR="00D96E90" w:rsidRPr="00605575">
        <w:rPr>
          <w:sz w:val="17"/>
          <w:szCs w:val="17"/>
        </w:rPr>
        <w:t xml:space="preserve">enduring </w:t>
      </w:r>
      <w:r w:rsidRPr="00605575">
        <w:rPr>
          <w:sz w:val="17"/>
          <w:szCs w:val="17"/>
        </w:rPr>
        <w:t xml:space="preserve">activity for a maximum of </w:t>
      </w:r>
      <w:r w:rsidR="00F65EA8" w:rsidRPr="00605575">
        <w:rPr>
          <w:sz w:val="17"/>
          <w:szCs w:val="17"/>
        </w:rPr>
        <w:t>1</w:t>
      </w:r>
      <w:r w:rsidRPr="00605575">
        <w:rPr>
          <w:sz w:val="17"/>
          <w:szCs w:val="17"/>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605575">
        <w:rPr>
          <w:spacing w:val="6"/>
          <w:sz w:val="17"/>
          <w:szCs w:val="17"/>
        </w:rPr>
        <w:t xml:space="preserve"> </w:t>
      </w:r>
      <w:r w:rsidRPr="00605575">
        <w:rPr>
          <w:sz w:val="17"/>
          <w:szCs w:val="17"/>
        </w:rPr>
        <w:t>activity.</w:t>
      </w:r>
    </w:p>
    <w:p w14:paraId="48C2D3A9" w14:textId="77777777" w:rsidR="00605575" w:rsidRPr="00605575" w:rsidRDefault="00605575" w:rsidP="00C80DEF">
      <w:pPr>
        <w:pStyle w:val="BodyText"/>
        <w:rPr>
          <w:sz w:val="17"/>
          <w:szCs w:val="17"/>
        </w:rPr>
      </w:pPr>
    </w:p>
    <w:p w14:paraId="373C8AF7" w14:textId="2275EEDA" w:rsidR="007B2D82" w:rsidRPr="00605575" w:rsidRDefault="0093419E" w:rsidP="00605575">
      <w:pPr>
        <w:spacing w:after="0" w:line="240" w:lineRule="auto"/>
        <w:rPr>
          <w:rFonts w:ascii="Verdana" w:hAnsi="Verdana"/>
          <w:sz w:val="17"/>
          <w:szCs w:val="17"/>
        </w:rPr>
      </w:pPr>
      <w:r w:rsidRPr="00605575">
        <w:rPr>
          <w:rFonts w:ascii="Verdana" w:hAnsi="Verdana"/>
          <w:sz w:val="17"/>
          <w:szCs w:val="17"/>
        </w:rPr>
        <w:t xml:space="preserve">UAN: </w:t>
      </w:r>
      <w:r w:rsidR="00C275DA" w:rsidRPr="00C275DA">
        <w:rPr>
          <w:rFonts w:ascii="Verdana" w:hAnsi="Verdana"/>
          <w:sz w:val="17"/>
          <w:szCs w:val="17"/>
        </w:rPr>
        <w:t>JA0006327-0000-25-108-H01-P</w:t>
      </w:r>
    </w:p>
    <w:p w14:paraId="33E828A1" w14:textId="77777777" w:rsidR="00605575" w:rsidRPr="00605575" w:rsidRDefault="00605575" w:rsidP="00605575">
      <w:pPr>
        <w:spacing w:after="0" w:line="240" w:lineRule="auto"/>
        <w:rPr>
          <w:rFonts w:ascii="Verdana" w:hAnsi="Verdana"/>
          <w:sz w:val="17"/>
          <w:szCs w:val="17"/>
        </w:rPr>
      </w:pPr>
    </w:p>
    <w:p w14:paraId="2AF3AB67" w14:textId="2853134D" w:rsidR="00605575" w:rsidRPr="00605575" w:rsidRDefault="00605575" w:rsidP="00605575">
      <w:pPr>
        <w:pStyle w:val="BodyText"/>
        <w:ind w:left="12"/>
        <w:rPr>
          <w:sz w:val="17"/>
          <w:szCs w:val="17"/>
        </w:rPr>
      </w:pPr>
      <w:r w:rsidRPr="00605575">
        <w:rPr>
          <w:b/>
          <w:bCs/>
          <w:sz w:val="17"/>
          <w:szCs w:val="17"/>
        </w:rPr>
        <w:t>American Medical Association (AMA):</w:t>
      </w:r>
      <w:r w:rsidRPr="00605575">
        <w:rPr>
          <w:sz w:val="17"/>
          <w:szCs w:val="17"/>
        </w:rPr>
        <w:t xml:space="preserve"> Advocate Health designates this live activity for a maximum </w:t>
      </w:r>
      <w:r w:rsidR="00C275DA" w:rsidRPr="00605575">
        <w:rPr>
          <w:sz w:val="17"/>
          <w:szCs w:val="17"/>
        </w:rPr>
        <w:t>of 1.0</w:t>
      </w:r>
      <w:r w:rsidRPr="00605575">
        <w:rPr>
          <w:sz w:val="17"/>
          <w:szCs w:val="17"/>
        </w:rPr>
        <w:t> </w:t>
      </w:r>
      <w:r w:rsidRPr="00605575">
        <w:rPr>
          <w:i/>
          <w:iCs/>
          <w:sz w:val="17"/>
          <w:szCs w:val="17"/>
        </w:rPr>
        <w:t>AMA PRA Category 1 Credits™</w:t>
      </w:r>
      <w:r w:rsidRPr="00605575">
        <w:rPr>
          <w:sz w:val="17"/>
          <w:szCs w:val="17"/>
        </w:rPr>
        <w:t>.  Physicians should claim only the credit commensurate with the extent of their participation in the activity. </w:t>
      </w:r>
    </w:p>
    <w:p w14:paraId="61035227" w14:textId="77777777" w:rsidR="00605575" w:rsidRPr="00605575" w:rsidRDefault="00605575" w:rsidP="00605575">
      <w:pPr>
        <w:pStyle w:val="BodyText"/>
        <w:ind w:left="12"/>
        <w:rPr>
          <w:sz w:val="17"/>
          <w:szCs w:val="17"/>
        </w:rPr>
      </w:pPr>
    </w:p>
    <w:p w14:paraId="577383CC" w14:textId="77777777" w:rsidR="00605575" w:rsidRPr="00605575" w:rsidRDefault="00605575" w:rsidP="00605575">
      <w:pPr>
        <w:pStyle w:val="BodyText"/>
        <w:ind w:left="12"/>
        <w:rPr>
          <w:sz w:val="17"/>
          <w:szCs w:val="17"/>
        </w:rPr>
      </w:pPr>
      <w:r w:rsidRPr="00605575">
        <w:rPr>
          <w:b/>
          <w:bCs/>
          <w:sz w:val="17"/>
          <w:szCs w:val="17"/>
        </w:rPr>
        <w:t>American Nurses Credentialing Center (ANCC):</w:t>
      </w:r>
      <w:r w:rsidRPr="00605575">
        <w:rPr>
          <w:sz w:val="17"/>
          <w:szCs w:val="17"/>
        </w:rPr>
        <w:t xml:space="preserve"> Advocate Health designates this live activity for a maximum of 1.0 ANCC contact hours/APRN pharmacological hours. Nurses should claim only the credit commensurate with the extent of their participation in the activity. </w:t>
      </w:r>
    </w:p>
    <w:p w14:paraId="3D5456D5" w14:textId="77777777" w:rsidR="00605575" w:rsidRPr="00605575" w:rsidRDefault="00605575" w:rsidP="00605575">
      <w:pPr>
        <w:spacing w:after="0" w:line="240" w:lineRule="auto"/>
        <w:rPr>
          <w:rFonts w:ascii="Verdana" w:hAnsi="Verdana"/>
          <w:sz w:val="17"/>
          <w:szCs w:val="17"/>
        </w:rPr>
      </w:pPr>
    </w:p>
    <w:p w14:paraId="5CAADF65" w14:textId="77777777" w:rsidR="00C275DA" w:rsidRDefault="007B2D82" w:rsidP="00B45C82">
      <w:pPr>
        <w:pStyle w:val="BodyText"/>
        <w:rPr>
          <w:rFonts w:eastAsia="Times New Roman" w:cs="Segoe UI"/>
          <w:sz w:val="17"/>
          <w:szCs w:val="17"/>
        </w:rPr>
      </w:pPr>
      <w:r w:rsidRPr="00605575">
        <w:rPr>
          <w:rFonts w:eastAsia="Times New Roman" w:cs="Segoe UI"/>
          <w:sz w:val="17"/>
          <w:szCs w:val="17"/>
        </w:rPr>
        <w:t>Contact Andrew Colegrove (</w:t>
      </w:r>
      <w:hyperlink r:id="rId14" w:history="1">
        <w:r w:rsidRPr="00605575">
          <w:rPr>
            <w:rStyle w:val="Hyperlink"/>
            <w:rFonts w:eastAsia="Times New Roman" w:cs="Segoe UI"/>
            <w:sz w:val="17"/>
            <w:szCs w:val="17"/>
          </w:rPr>
          <w:t>Andrew.colegrove@aah.org</w:t>
        </w:r>
      </w:hyperlink>
      <w:r w:rsidRPr="00605575">
        <w:rPr>
          <w:rFonts w:eastAsia="Times New Roman" w:cs="Segoe UI"/>
          <w:sz w:val="17"/>
          <w:szCs w:val="17"/>
        </w:rPr>
        <w:t>) or Elaine Thomas (</w:t>
      </w:r>
      <w:hyperlink r:id="rId15" w:history="1">
        <w:r w:rsidRPr="00605575">
          <w:rPr>
            <w:rStyle w:val="Hyperlink"/>
            <w:rFonts w:eastAsia="Times New Roman" w:cs="Segoe UI"/>
            <w:sz w:val="17"/>
            <w:szCs w:val="17"/>
          </w:rPr>
          <w:t>elaine.r.thomas@advocatehealth.org</w:t>
        </w:r>
      </w:hyperlink>
      <w:r w:rsidRPr="00605575">
        <w:rPr>
          <w:rFonts w:eastAsia="Times New Roman" w:cs="Segoe UI"/>
          <w:sz w:val="17"/>
          <w:szCs w:val="17"/>
        </w:rPr>
        <w:t xml:space="preserve">) with questions. </w:t>
      </w:r>
    </w:p>
    <w:p w14:paraId="4A0F3D76" w14:textId="64BA5DBC" w:rsidR="00C45F68" w:rsidRPr="00C275DA" w:rsidRDefault="00C45F68" w:rsidP="00B45C82">
      <w:pPr>
        <w:pStyle w:val="BodyText"/>
        <w:rPr>
          <w:rFonts w:eastAsia="Times New Roman" w:cs="Segoe UI"/>
          <w:sz w:val="17"/>
          <w:szCs w:val="17"/>
        </w:rPr>
      </w:pPr>
      <w:r w:rsidRPr="00605575">
        <w:rPr>
          <w:noProof/>
          <w:sz w:val="16"/>
          <w:szCs w:val="16"/>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p>
    <w:p w14:paraId="0FE2CD27" w14:textId="4D9ABD48" w:rsidR="00A12DA0" w:rsidRPr="00605575" w:rsidRDefault="00F65EA8" w:rsidP="00900B72">
      <w:pPr>
        <w:tabs>
          <w:tab w:val="left" w:pos="2486"/>
          <w:tab w:val="left" w:pos="4442"/>
          <w:tab w:val="left" w:pos="6555"/>
        </w:tabs>
        <w:rPr>
          <w:rFonts w:ascii="Verdana" w:eastAsia="Times New Roman" w:hAnsi="Verdana" w:cs="Segoe UI"/>
          <w:sz w:val="16"/>
          <w:szCs w:val="16"/>
        </w:rPr>
      </w:pPr>
      <w:r w:rsidRPr="00605575">
        <w:rPr>
          <w:noProof/>
          <w:sz w:val="18"/>
          <w:szCs w:val="18"/>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6CAA63D9" id="Straight Connector 2"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13.55pt,11.85pt" to="357.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strokecolor="black [3200]" strokeweight=".5pt">
                <v:stroke joinstyle="miter"/>
              </v:line>
            </w:pict>
          </mc:Fallback>
        </mc:AlternateContent>
      </w:r>
      <w:r w:rsidRPr="00605575">
        <w:rPr>
          <w:rFonts w:ascii="Verdana" w:eastAsia="Times New Roman" w:hAnsi="Verdana" w:cs="Segoe UI"/>
          <w:sz w:val="16"/>
          <w:szCs w:val="16"/>
        </w:rPr>
        <w:tab/>
      </w:r>
      <w:r w:rsidR="00D55EB9" w:rsidRPr="00605575">
        <w:rPr>
          <w:rFonts w:ascii="Verdana" w:eastAsia="Times New Roman" w:hAnsi="Verdana" w:cs="Segoe UI"/>
          <w:sz w:val="16"/>
          <w:szCs w:val="16"/>
        </w:rPr>
        <w:tab/>
      </w:r>
      <w:r w:rsidR="008323E9" w:rsidRPr="00605575">
        <w:rPr>
          <w:rFonts w:ascii="Verdana" w:eastAsia="Times New Roman" w:hAnsi="Verdana" w:cs="Segoe UI"/>
          <w:sz w:val="16"/>
          <w:szCs w:val="16"/>
        </w:rPr>
        <w:tab/>
      </w:r>
      <w:r w:rsidR="00B03F7B" w:rsidRPr="00605575">
        <w:rPr>
          <w:rFonts w:ascii="Verdana" w:eastAsia="Times New Roman" w:hAnsi="Verdana" w:cs="Segoe UI"/>
          <w:sz w:val="16"/>
          <w:szCs w:val="16"/>
        </w:rPr>
        <w:tab/>
      </w:r>
      <w:r w:rsidRPr="00605575">
        <w:rPr>
          <w:rFonts w:ascii="Verdana" w:eastAsia="Times New Roman" w:hAnsi="Verdana" w:cs="Segoe UI"/>
          <w:sz w:val="16"/>
          <w:szCs w:val="16"/>
        </w:rPr>
        <w:tab/>
      </w:r>
    </w:p>
    <w:sectPr w:rsidR="00A12DA0" w:rsidRPr="00605575" w:rsidSect="00A241B1">
      <w:footerReference w:type="default" r:id="rId17"/>
      <w:pgSz w:w="12240" w:h="15840"/>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9A93C" w14:textId="77777777" w:rsidR="00F57012" w:rsidRDefault="00F57012" w:rsidP="00055B10">
      <w:pPr>
        <w:spacing w:after="0" w:line="240" w:lineRule="auto"/>
      </w:pPr>
      <w:r>
        <w:separator/>
      </w:r>
    </w:p>
  </w:endnote>
  <w:endnote w:type="continuationSeparator" w:id="0">
    <w:p w14:paraId="4B20D719" w14:textId="77777777" w:rsidR="00F57012" w:rsidRDefault="00F57012" w:rsidP="0005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C00D" w14:textId="6F8EC078" w:rsidR="00055B10" w:rsidRDefault="00F65EA8" w:rsidP="00F65EA8">
    <w:pPr>
      <w:pStyle w:val="Footer"/>
      <w:rPr>
        <w:rFonts w:ascii="Arial" w:eastAsia="Arial" w:hAnsi="Arial" w:cs="Arial"/>
        <w:color w:val="000000" w:themeColor="text1"/>
        <w:kern w:val="24"/>
        <w:sz w:val="16"/>
        <w:szCs w:val="16"/>
      </w:rPr>
    </w:pPr>
    <w:r>
      <w:rPr>
        <w:rFonts w:ascii="Arial" w:eastAsia="Arial" w:hAnsi="Arial" w:cs="Arial"/>
        <w:color w:val="000000" w:themeColor="text1"/>
        <w:kern w:val="24"/>
        <w:sz w:val="16"/>
        <w:szCs w:val="16"/>
      </w:rPr>
      <w:t xml:space="preserve">        </w:t>
    </w:r>
    <w:r w:rsidR="00691F4D" w:rsidRPr="00F65EA8">
      <w:rPr>
        <w:rFonts w:ascii="Arial" w:eastAsia="Arial" w:hAnsi="Arial" w:cs="Arial"/>
        <w:kern w:val="24"/>
        <w:sz w:val="16"/>
        <w:szCs w:val="16"/>
      </w:rPr>
      <w:t xml:space="preserve">Created by </w:t>
    </w:r>
    <w:r w:rsidR="00EA1BE2">
      <w:rPr>
        <w:rFonts w:ascii="Arial" w:eastAsia="Arial" w:hAnsi="Arial" w:cs="Arial"/>
        <w:kern w:val="24"/>
        <w:sz w:val="16"/>
        <w:szCs w:val="16"/>
      </w:rPr>
      <w:t>Andrew Colegrove</w:t>
    </w:r>
    <w:r w:rsidR="00691F4D" w:rsidRPr="00F65EA8">
      <w:rPr>
        <w:rFonts w:ascii="Arial" w:eastAsia="Arial" w:hAnsi="Arial" w:cs="Arial"/>
        <w:kern w:val="24"/>
        <w:sz w:val="16"/>
        <w:szCs w:val="16"/>
      </w:rPr>
      <w:t xml:space="preserve">  Created </w:t>
    </w:r>
    <w:r w:rsidR="00835461">
      <w:rPr>
        <w:rFonts w:ascii="Arial" w:eastAsia="Arial" w:hAnsi="Arial" w:cs="Arial"/>
        <w:kern w:val="24"/>
        <w:sz w:val="16"/>
        <w:szCs w:val="16"/>
      </w:rPr>
      <w:t>10/16</w:t>
    </w:r>
    <w:r w:rsidR="00046D2B">
      <w:rPr>
        <w:rFonts w:ascii="Arial" w:eastAsia="Arial" w:hAnsi="Arial" w:cs="Arial"/>
        <w:kern w:val="24"/>
        <w:sz w:val="16"/>
        <w:szCs w:val="16"/>
      </w:rPr>
      <w:t>/</w:t>
    </w:r>
    <w:r w:rsidR="00C45F68">
      <w:rPr>
        <w:rFonts w:ascii="Arial" w:eastAsia="Arial" w:hAnsi="Arial" w:cs="Arial"/>
        <w:kern w:val="24"/>
        <w:sz w:val="16"/>
        <w:szCs w:val="16"/>
      </w:rPr>
      <w:t>2</w:t>
    </w:r>
    <w:r w:rsidR="00EA1BE2">
      <w:rPr>
        <w:rFonts w:ascii="Arial" w:eastAsia="Arial" w:hAnsi="Arial" w:cs="Arial"/>
        <w:kern w:val="24"/>
        <w:sz w:val="16"/>
        <w:szCs w:val="16"/>
      </w:rPr>
      <w:t>5</w:t>
    </w:r>
    <w:r w:rsidR="0087352F" w:rsidRPr="00F65EA8">
      <w:rPr>
        <w:rFonts w:ascii="Arial" w:eastAsia="Arial" w:hAnsi="Arial" w:cs="Arial"/>
        <w:kern w:val="24"/>
        <w:sz w:val="16"/>
        <w:szCs w:val="16"/>
      </w:rPr>
      <w:t xml:space="preserve"> </w:t>
    </w:r>
    <w:r w:rsidR="00046D2B">
      <w:rPr>
        <w:rFonts w:ascii="Arial" w:eastAsia="Arial" w:hAnsi="Arial" w:cs="Arial"/>
        <w:kern w:val="24"/>
        <w:sz w:val="16"/>
        <w:szCs w:val="16"/>
      </w:rPr>
      <w:t xml:space="preserve">    </w:t>
    </w:r>
    <w:r w:rsidR="0087352F" w:rsidRPr="00F65EA8">
      <w:rPr>
        <w:rFonts w:ascii="Arial" w:eastAsia="Arial" w:hAnsi="Arial" w:cs="Arial"/>
        <w:kern w:val="24"/>
        <w:sz w:val="16"/>
        <w:szCs w:val="16"/>
      </w:rPr>
      <w:t>Edit:</w:t>
    </w:r>
    <w:r w:rsidR="00463271">
      <w:rPr>
        <w:rFonts w:ascii="Arial" w:eastAsia="Arial" w:hAnsi="Arial" w:cs="Arial"/>
        <w:kern w:val="24"/>
        <w:sz w:val="16"/>
        <w:szCs w:val="16"/>
      </w:rPr>
      <w:t xml:space="preserve"> </w:t>
    </w:r>
    <w:r w:rsidR="00046D2B">
      <w:rPr>
        <w:rFonts w:ascii="Arial" w:eastAsia="Arial" w:hAnsi="Arial" w:cs="Arial"/>
        <w:kern w:val="24"/>
        <w:sz w:val="16"/>
        <w:szCs w:val="16"/>
      </w:rPr>
      <w:t xml:space="preserve">   </w:t>
    </w:r>
    <w:r w:rsidR="00691F4D" w:rsidRPr="00F65EA8">
      <w:rPr>
        <w:rFonts w:ascii="Arial" w:eastAsia="Arial" w:hAnsi="Arial" w:cs="Arial"/>
        <w:kern w:val="24"/>
        <w:sz w:val="16"/>
        <w:szCs w:val="16"/>
      </w:rPr>
      <w:t>Post u</w:t>
    </w:r>
    <w:r w:rsidR="00B84456" w:rsidRPr="00F65EA8">
      <w:rPr>
        <w:rFonts w:ascii="Arial" w:eastAsia="Arial" w:hAnsi="Arial" w:cs="Arial"/>
        <w:kern w:val="24"/>
        <w:sz w:val="16"/>
        <w:szCs w:val="16"/>
      </w:rPr>
      <w:t xml:space="preserve">ntil </w:t>
    </w:r>
    <w:r w:rsidR="00835461">
      <w:rPr>
        <w:rFonts w:ascii="Arial" w:eastAsia="Arial" w:hAnsi="Arial" w:cs="Arial"/>
        <w:kern w:val="24"/>
        <w:sz w:val="16"/>
        <w:szCs w:val="16"/>
      </w:rPr>
      <w:t>9/25</w:t>
    </w:r>
    <w:r w:rsidR="00EA1BE2">
      <w:rPr>
        <w:rFonts w:ascii="Arial" w:eastAsia="Arial" w:hAnsi="Arial" w:cs="Arial"/>
        <w:kern w:val="24"/>
        <w:sz w:val="16"/>
        <w:szCs w:val="16"/>
      </w:rPr>
      <w:t>/202</w:t>
    </w:r>
    <w:r w:rsidR="00835461">
      <w:rPr>
        <w:rFonts w:ascii="Arial" w:eastAsia="Arial" w:hAnsi="Arial" w:cs="Arial"/>
        <w:kern w:val="24"/>
        <w:sz w:val="16"/>
        <w:szCs w:val="16"/>
      </w:rPr>
      <w:t>8</w:t>
    </w:r>
    <w:r w:rsidR="00B83945" w:rsidRPr="00F65EA8">
      <w:rPr>
        <w:noProof/>
      </w:rPr>
      <w:t xml:space="preserve">                                                                      </w:t>
    </w:r>
  </w:p>
  <w:p w14:paraId="11FF1A58" w14:textId="77777777" w:rsidR="00F65EA8" w:rsidRPr="00F65EA8" w:rsidRDefault="00F65EA8" w:rsidP="00F65EA8">
    <w:pPr>
      <w:pStyle w:val="Footer"/>
      <w:rPr>
        <w:rFonts w:ascii="Arial" w:eastAsia="Arial" w:hAnsi="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F45B7" w14:textId="77777777" w:rsidR="00F57012" w:rsidRDefault="00F57012" w:rsidP="00055B10">
      <w:pPr>
        <w:spacing w:after="0" w:line="240" w:lineRule="auto"/>
      </w:pPr>
      <w:r>
        <w:separator/>
      </w:r>
    </w:p>
  </w:footnote>
  <w:footnote w:type="continuationSeparator" w:id="0">
    <w:p w14:paraId="030AC4F3" w14:textId="77777777" w:rsidR="00F57012" w:rsidRDefault="00F57012" w:rsidP="00055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3C45"/>
    <w:multiLevelType w:val="multilevel"/>
    <w:tmpl w:val="C69270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ascii="Arial" w:hAnsi="Arial" w:hint="default"/>
      </w:rPr>
    </w:lvl>
    <w:lvl w:ilvl="1" w:tplc="DBB06B90" w:tentative="1">
      <w:start w:val="1"/>
      <w:numFmt w:val="bullet"/>
      <w:lvlText w:val="•"/>
      <w:lvlJc w:val="left"/>
      <w:pPr>
        <w:tabs>
          <w:tab w:val="num" w:pos="1440"/>
        </w:tabs>
        <w:ind w:left="1440" w:hanging="360"/>
      </w:pPr>
      <w:rPr>
        <w:rFonts w:ascii="Arial" w:hAnsi="Arial" w:hint="default"/>
      </w:rPr>
    </w:lvl>
    <w:lvl w:ilvl="2" w:tplc="FD1CAB12" w:tentative="1">
      <w:start w:val="1"/>
      <w:numFmt w:val="bullet"/>
      <w:lvlText w:val="•"/>
      <w:lvlJc w:val="left"/>
      <w:pPr>
        <w:tabs>
          <w:tab w:val="num" w:pos="2160"/>
        </w:tabs>
        <w:ind w:left="2160" w:hanging="360"/>
      </w:pPr>
      <w:rPr>
        <w:rFonts w:ascii="Arial" w:hAnsi="Arial" w:hint="default"/>
      </w:rPr>
    </w:lvl>
    <w:lvl w:ilvl="3" w:tplc="7B18A818" w:tentative="1">
      <w:start w:val="1"/>
      <w:numFmt w:val="bullet"/>
      <w:lvlText w:val="•"/>
      <w:lvlJc w:val="left"/>
      <w:pPr>
        <w:tabs>
          <w:tab w:val="num" w:pos="2880"/>
        </w:tabs>
        <w:ind w:left="2880" w:hanging="360"/>
      </w:pPr>
      <w:rPr>
        <w:rFonts w:ascii="Arial" w:hAnsi="Arial" w:hint="default"/>
      </w:rPr>
    </w:lvl>
    <w:lvl w:ilvl="4" w:tplc="1C1A5FFE" w:tentative="1">
      <w:start w:val="1"/>
      <w:numFmt w:val="bullet"/>
      <w:lvlText w:val="•"/>
      <w:lvlJc w:val="left"/>
      <w:pPr>
        <w:tabs>
          <w:tab w:val="num" w:pos="3600"/>
        </w:tabs>
        <w:ind w:left="3600" w:hanging="360"/>
      </w:pPr>
      <w:rPr>
        <w:rFonts w:ascii="Arial" w:hAnsi="Arial" w:hint="default"/>
      </w:rPr>
    </w:lvl>
    <w:lvl w:ilvl="5" w:tplc="FE08084C" w:tentative="1">
      <w:start w:val="1"/>
      <w:numFmt w:val="bullet"/>
      <w:lvlText w:val="•"/>
      <w:lvlJc w:val="left"/>
      <w:pPr>
        <w:tabs>
          <w:tab w:val="num" w:pos="4320"/>
        </w:tabs>
        <w:ind w:left="4320" w:hanging="360"/>
      </w:pPr>
      <w:rPr>
        <w:rFonts w:ascii="Arial" w:hAnsi="Arial" w:hint="default"/>
      </w:rPr>
    </w:lvl>
    <w:lvl w:ilvl="6" w:tplc="C66EDCD2" w:tentative="1">
      <w:start w:val="1"/>
      <w:numFmt w:val="bullet"/>
      <w:lvlText w:val="•"/>
      <w:lvlJc w:val="left"/>
      <w:pPr>
        <w:tabs>
          <w:tab w:val="num" w:pos="5040"/>
        </w:tabs>
        <w:ind w:left="5040" w:hanging="360"/>
      </w:pPr>
      <w:rPr>
        <w:rFonts w:ascii="Arial" w:hAnsi="Arial" w:hint="default"/>
      </w:rPr>
    </w:lvl>
    <w:lvl w:ilvl="7" w:tplc="051EC12C" w:tentative="1">
      <w:start w:val="1"/>
      <w:numFmt w:val="bullet"/>
      <w:lvlText w:val="•"/>
      <w:lvlJc w:val="left"/>
      <w:pPr>
        <w:tabs>
          <w:tab w:val="num" w:pos="5760"/>
        </w:tabs>
        <w:ind w:left="5760" w:hanging="360"/>
      </w:pPr>
      <w:rPr>
        <w:rFonts w:ascii="Arial" w:hAnsi="Arial" w:hint="default"/>
      </w:rPr>
    </w:lvl>
    <w:lvl w:ilvl="8" w:tplc="47E818B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286612"/>
    <w:multiLevelType w:val="hybridMultilevel"/>
    <w:tmpl w:val="164A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5067F"/>
    <w:multiLevelType w:val="hybridMultilevel"/>
    <w:tmpl w:val="D03E99C8"/>
    <w:lvl w:ilvl="0" w:tplc="33AEEEB6">
      <w:start w:val="1"/>
      <w:numFmt w:val="bullet"/>
      <w:lvlText w:val="•"/>
      <w:lvlJc w:val="left"/>
      <w:pPr>
        <w:tabs>
          <w:tab w:val="num" w:pos="720"/>
        </w:tabs>
        <w:ind w:left="720" w:hanging="360"/>
      </w:pPr>
      <w:rPr>
        <w:rFonts w:ascii="Arial" w:hAnsi="Arial" w:hint="default"/>
      </w:rPr>
    </w:lvl>
    <w:lvl w:ilvl="1" w:tplc="577CBB74" w:tentative="1">
      <w:start w:val="1"/>
      <w:numFmt w:val="bullet"/>
      <w:lvlText w:val="•"/>
      <w:lvlJc w:val="left"/>
      <w:pPr>
        <w:tabs>
          <w:tab w:val="num" w:pos="1440"/>
        </w:tabs>
        <w:ind w:left="1440" w:hanging="360"/>
      </w:pPr>
      <w:rPr>
        <w:rFonts w:ascii="Arial" w:hAnsi="Arial" w:hint="default"/>
      </w:rPr>
    </w:lvl>
    <w:lvl w:ilvl="2" w:tplc="DB12045A" w:tentative="1">
      <w:start w:val="1"/>
      <w:numFmt w:val="bullet"/>
      <w:lvlText w:val="•"/>
      <w:lvlJc w:val="left"/>
      <w:pPr>
        <w:tabs>
          <w:tab w:val="num" w:pos="2160"/>
        </w:tabs>
        <w:ind w:left="2160" w:hanging="360"/>
      </w:pPr>
      <w:rPr>
        <w:rFonts w:ascii="Arial" w:hAnsi="Arial" w:hint="default"/>
      </w:rPr>
    </w:lvl>
    <w:lvl w:ilvl="3" w:tplc="44EC9724" w:tentative="1">
      <w:start w:val="1"/>
      <w:numFmt w:val="bullet"/>
      <w:lvlText w:val="•"/>
      <w:lvlJc w:val="left"/>
      <w:pPr>
        <w:tabs>
          <w:tab w:val="num" w:pos="2880"/>
        </w:tabs>
        <w:ind w:left="2880" w:hanging="360"/>
      </w:pPr>
      <w:rPr>
        <w:rFonts w:ascii="Arial" w:hAnsi="Arial" w:hint="default"/>
      </w:rPr>
    </w:lvl>
    <w:lvl w:ilvl="4" w:tplc="BA841364" w:tentative="1">
      <w:start w:val="1"/>
      <w:numFmt w:val="bullet"/>
      <w:lvlText w:val="•"/>
      <w:lvlJc w:val="left"/>
      <w:pPr>
        <w:tabs>
          <w:tab w:val="num" w:pos="3600"/>
        </w:tabs>
        <w:ind w:left="3600" w:hanging="360"/>
      </w:pPr>
      <w:rPr>
        <w:rFonts w:ascii="Arial" w:hAnsi="Arial" w:hint="default"/>
      </w:rPr>
    </w:lvl>
    <w:lvl w:ilvl="5" w:tplc="2CCA9B8A" w:tentative="1">
      <w:start w:val="1"/>
      <w:numFmt w:val="bullet"/>
      <w:lvlText w:val="•"/>
      <w:lvlJc w:val="left"/>
      <w:pPr>
        <w:tabs>
          <w:tab w:val="num" w:pos="4320"/>
        </w:tabs>
        <w:ind w:left="4320" w:hanging="360"/>
      </w:pPr>
      <w:rPr>
        <w:rFonts w:ascii="Arial" w:hAnsi="Arial" w:hint="default"/>
      </w:rPr>
    </w:lvl>
    <w:lvl w:ilvl="6" w:tplc="9F6C9864" w:tentative="1">
      <w:start w:val="1"/>
      <w:numFmt w:val="bullet"/>
      <w:lvlText w:val="•"/>
      <w:lvlJc w:val="left"/>
      <w:pPr>
        <w:tabs>
          <w:tab w:val="num" w:pos="5040"/>
        </w:tabs>
        <w:ind w:left="5040" w:hanging="360"/>
      </w:pPr>
      <w:rPr>
        <w:rFonts w:ascii="Arial" w:hAnsi="Arial" w:hint="default"/>
      </w:rPr>
    </w:lvl>
    <w:lvl w:ilvl="7" w:tplc="AE3CE774" w:tentative="1">
      <w:start w:val="1"/>
      <w:numFmt w:val="bullet"/>
      <w:lvlText w:val="•"/>
      <w:lvlJc w:val="left"/>
      <w:pPr>
        <w:tabs>
          <w:tab w:val="num" w:pos="5760"/>
        </w:tabs>
        <w:ind w:left="5760" w:hanging="360"/>
      </w:pPr>
      <w:rPr>
        <w:rFonts w:ascii="Arial" w:hAnsi="Arial" w:hint="default"/>
      </w:rPr>
    </w:lvl>
    <w:lvl w:ilvl="8" w:tplc="CFF4799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2643A8"/>
    <w:multiLevelType w:val="hybridMultilevel"/>
    <w:tmpl w:val="A1C2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B7528"/>
    <w:multiLevelType w:val="hybridMultilevel"/>
    <w:tmpl w:val="8BFE20F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6" w15:restartNumberingAfterBreak="0">
    <w:nsid w:val="19476866"/>
    <w:multiLevelType w:val="hybridMultilevel"/>
    <w:tmpl w:val="AAAE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E0ABB"/>
    <w:multiLevelType w:val="hybridMultilevel"/>
    <w:tmpl w:val="B114D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CC7069"/>
    <w:multiLevelType w:val="multilevel"/>
    <w:tmpl w:val="9A52C5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6554A6"/>
    <w:multiLevelType w:val="multilevel"/>
    <w:tmpl w:val="3AA2D7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5E7F67"/>
    <w:multiLevelType w:val="multilevel"/>
    <w:tmpl w:val="E7BCA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021368"/>
    <w:multiLevelType w:val="hybridMultilevel"/>
    <w:tmpl w:val="4A389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48499C"/>
    <w:multiLevelType w:val="hybridMultilevel"/>
    <w:tmpl w:val="626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1F3FC5"/>
    <w:multiLevelType w:val="multilevel"/>
    <w:tmpl w:val="77CEA1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BE2714"/>
    <w:multiLevelType w:val="hybridMultilevel"/>
    <w:tmpl w:val="AF0AB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357210"/>
    <w:multiLevelType w:val="hybridMultilevel"/>
    <w:tmpl w:val="1E1C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D6C95"/>
    <w:multiLevelType w:val="multilevel"/>
    <w:tmpl w:val="AD90F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295437"/>
    <w:multiLevelType w:val="multilevel"/>
    <w:tmpl w:val="09044D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BD7D84"/>
    <w:multiLevelType w:val="hybridMultilevel"/>
    <w:tmpl w:val="EE08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687BCD"/>
    <w:multiLevelType w:val="hybridMultilevel"/>
    <w:tmpl w:val="56EC3384"/>
    <w:lvl w:ilvl="0" w:tplc="DA36F8C0">
      <w:start w:val="1"/>
      <w:numFmt w:val="bullet"/>
      <w:lvlText w:val="•"/>
      <w:lvlJc w:val="left"/>
      <w:pPr>
        <w:tabs>
          <w:tab w:val="num" w:pos="720"/>
        </w:tabs>
        <w:ind w:left="720" w:hanging="360"/>
      </w:pPr>
      <w:rPr>
        <w:rFonts w:ascii="Arial" w:hAnsi="Arial" w:hint="default"/>
      </w:rPr>
    </w:lvl>
    <w:lvl w:ilvl="1" w:tplc="6D502A9E" w:tentative="1">
      <w:start w:val="1"/>
      <w:numFmt w:val="bullet"/>
      <w:lvlText w:val="•"/>
      <w:lvlJc w:val="left"/>
      <w:pPr>
        <w:tabs>
          <w:tab w:val="num" w:pos="1440"/>
        </w:tabs>
        <w:ind w:left="1440" w:hanging="360"/>
      </w:pPr>
      <w:rPr>
        <w:rFonts w:ascii="Arial" w:hAnsi="Arial" w:hint="default"/>
      </w:rPr>
    </w:lvl>
    <w:lvl w:ilvl="2" w:tplc="41942338" w:tentative="1">
      <w:start w:val="1"/>
      <w:numFmt w:val="bullet"/>
      <w:lvlText w:val="•"/>
      <w:lvlJc w:val="left"/>
      <w:pPr>
        <w:tabs>
          <w:tab w:val="num" w:pos="2160"/>
        </w:tabs>
        <w:ind w:left="2160" w:hanging="360"/>
      </w:pPr>
      <w:rPr>
        <w:rFonts w:ascii="Arial" w:hAnsi="Arial" w:hint="default"/>
      </w:rPr>
    </w:lvl>
    <w:lvl w:ilvl="3" w:tplc="9D3A4CBE" w:tentative="1">
      <w:start w:val="1"/>
      <w:numFmt w:val="bullet"/>
      <w:lvlText w:val="•"/>
      <w:lvlJc w:val="left"/>
      <w:pPr>
        <w:tabs>
          <w:tab w:val="num" w:pos="2880"/>
        </w:tabs>
        <w:ind w:left="2880" w:hanging="360"/>
      </w:pPr>
      <w:rPr>
        <w:rFonts w:ascii="Arial" w:hAnsi="Arial" w:hint="default"/>
      </w:rPr>
    </w:lvl>
    <w:lvl w:ilvl="4" w:tplc="718C7220" w:tentative="1">
      <w:start w:val="1"/>
      <w:numFmt w:val="bullet"/>
      <w:lvlText w:val="•"/>
      <w:lvlJc w:val="left"/>
      <w:pPr>
        <w:tabs>
          <w:tab w:val="num" w:pos="3600"/>
        </w:tabs>
        <w:ind w:left="3600" w:hanging="360"/>
      </w:pPr>
      <w:rPr>
        <w:rFonts w:ascii="Arial" w:hAnsi="Arial" w:hint="default"/>
      </w:rPr>
    </w:lvl>
    <w:lvl w:ilvl="5" w:tplc="AE6ACC90" w:tentative="1">
      <w:start w:val="1"/>
      <w:numFmt w:val="bullet"/>
      <w:lvlText w:val="•"/>
      <w:lvlJc w:val="left"/>
      <w:pPr>
        <w:tabs>
          <w:tab w:val="num" w:pos="4320"/>
        </w:tabs>
        <w:ind w:left="4320" w:hanging="360"/>
      </w:pPr>
      <w:rPr>
        <w:rFonts w:ascii="Arial" w:hAnsi="Arial" w:hint="default"/>
      </w:rPr>
    </w:lvl>
    <w:lvl w:ilvl="6" w:tplc="4ACA8C26" w:tentative="1">
      <w:start w:val="1"/>
      <w:numFmt w:val="bullet"/>
      <w:lvlText w:val="•"/>
      <w:lvlJc w:val="left"/>
      <w:pPr>
        <w:tabs>
          <w:tab w:val="num" w:pos="5040"/>
        </w:tabs>
        <w:ind w:left="5040" w:hanging="360"/>
      </w:pPr>
      <w:rPr>
        <w:rFonts w:ascii="Arial" w:hAnsi="Arial" w:hint="default"/>
      </w:rPr>
    </w:lvl>
    <w:lvl w:ilvl="7" w:tplc="2B7ED686" w:tentative="1">
      <w:start w:val="1"/>
      <w:numFmt w:val="bullet"/>
      <w:lvlText w:val="•"/>
      <w:lvlJc w:val="left"/>
      <w:pPr>
        <w:tabs>
          <w:tab w:val="num" w:pos="5760"/>
        </w:tabs>
        <w:ind w:left="5760" w:hanging="360"/>
      </w:pPr>
      <w:rPr>
        <w:rFonts w:ascii="Arial" w:hAnsi="Arial" w:hint="default"/>
      </w:rPr>
    </w:lvl>
    <w:lvl w:ilvl="8" w:tplc="59A2218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BF26805"/>
    <w:multiLevelType w:val="multilevel"/>
    <w:tmpl w:val="A0542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C92F26"/>
    <w:multiLevelType w:val="multilevel"/>
    <w:tmpl w:val="F69EA6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007B4F"/>
    <w:multiLevelType w:val="hybridMultilevel"/>
    <w:tmpl w:val="A140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DB2B3B"/>
    <w:multiLevelType w:val="multilevel"/>
    <w:tmpl w:val="4F9A3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3611C9"/>
    <w:multiLevelType w:val="hybridMultilevel"/>
    <w:tmpl w:val="E8AE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46496B"/>
    <w:multiLevelType w:val="hybridMultilevel"/>
    <w:tmpl w:val="C1BE4E58"/>
    <w:lvl w:ilvl="0" w:tplc="FF621EF6">
      <w:start w:val="1"/>
      <w:numFmt w:val="bullet"/>
      <w:lvlText w:val="•"/>
      <w:lvlJc w:val="left"/>
      <w:pPr>
        <w:tabs>
          <w:tab w:val="num" w:pos="720"/>
        </w:tabs>
        <w:ind w:left="720" w:hanging="360"/>
      </w:pPr>
      <w:rPr>
        <w:rFonts w:ascii="Arial" w:hAnsi="Arial" w:hint="default"/>
      </w:rPr>
    </w:lvl>
    <w:lvl w:ilvl="1" w:tplc="1A9E6C7A" w:tentative="1">
      <w:start w:val="1"/>
      <w:numFmt w:val="bullet"/>
      <w:lvlText w:val="•"/>
      <w:lvlJc w:val="left"/>
      <w:pPr>
        <w:tabs>
          <w:tab w:val="num" w:pos="1440"/>
        </w:tabs>
        <w:ind w:left="1440" w:hanging="360"/>
      </w:pPr>
      <w:rPr>
        <w:rFonts w:ascii="Arial" w:hAnsi="Arial" w:hint="default"/>
      </w:rPr>
    </w:lvl>
    <w:lvl w:ilvl="2" w:tplc="EFF2DD5A" w:tentative="1">
      <w:start w:val="1"/>
      <w:numFmt w:val="bullet"/>
      <w:lvlText w:val="•"/>
      <w:lvlJc w:val="left"/>
      <w:pPr>
        <w:tabs>
          <w:tab w:val="num" w:pos="2160"/>
        </w:tabs>
        <w:ind w:left="2160" w:hanging="360"/>
      </w:pPr>
      <w:rPr>
        <w:rFonts w:ascii="Arial" w:hAnsi="Arial" w:hint="default"/>
      </w:rPr>
    </w:lvl>
    <w:lvl w:ilvl="3" w:tplc="6136D30E" w:tentative="1">
      <w:start w:val="1"/>
      <w:numFmt w:val="bullet"/>
      <w:lvlText w:val="•"/>
      <w:lvlJc w:val="left"/>
      <w:pPr>
        <w:tabs>
          <w:tab w:val="num" w:pos="2880"/>
        </w:tabs>
        <w:ind w:left="2880" w:hanging="360"/>
      </w:pPr>
      <w:rPr>
        <w:rFonts w:ascii="Arial" w:hAnsi="Arial" w:hint="default"/>
      </w:rPr>
    </w:lvl>
    <w:lvl w:ilvl="4" w:tplc="5D089666" w:tentative="1">
      <w:start w:val="1"/>
      <w:numFmt w:val="bullet"/>
      <w:lvlText w:val="•"/>
      <w:lvlJc w:val="left"/>
      <w:pPr>
        <w:tabs>
          <w:tab w:val="num" w:pos="3600"/>
        </w:tabs>
        <w:ind w:left="3600" w:hanging="360"/>
      </w:pPr>
      <w:rPr>
        <w:rFonts w:ascii="Arial" w:hAnsi="Arial" w:hint="default"/>
      </w:rPr>
    </w:lvl>
    <w:lvl w:ilvl="5" w:tplc="481E0DD8" w:tentative="1">
      <w:start w:val="1"/>
      <w:numFmt w:val="bullet"/>
      <w:lvlText w:val="•"/>
      <w:lvlJc w:val="left"/>
      <w:pPr>
        <w:tabs>
          <w:tab w:val="num" w:pos="4320"/>
        </w:tabs>
        <w:ind w:left="4320" w:hanging="360"/>
      </w:pPr>
      <w:rPr>
        <w:rFonts w:ascii="Arial" w:hAnsi="Arial" w:hint="default"/>
      </w:rPr>
    </w:lvl>
    <w:lvl w:ilvl="6" w:tplc="97844E2C" w:tentative="1">
      <w:start w:val="1"/>
      <w:numFmt w:val="bullet"/>
      <w:lvlText w:val="•"/>
      <w:lvlJc w:val="left"/>
      <w:pPr>
        <w:tabs>
          <w:tab w:val="num" w:pos="5040"/>
        </w:tabs>
        <w:ind w:left="5040" w:hanging="360"/>
      </w:pPr>
      <w:rPr>
        <w:rFonts w:ascii="Arial" w:hAnsi="Arial" w:hint="default"/>
      </w:rPr>
    </w:lvl>
    <w:lvl w:ilvl="7" w:tplc="4EDCAAC0" w:tentative="1">
      <w:start w:val="1"/>
      <w:numFmt w:val="bullet"/>
      <w:lvlText w:val="•"/>
      <w:lvlJc w:val="left"/>
      <w:pPr>
        <w:tabs>
          <w:tab w:val="num" w:pos="5760"/>
        </w:tabs>
        <w:ind w:left="5760" w:hanging="360"/>
      </w:pPr>
      <w:rPr>
        <w:rFonts w:ascii="Arial" w:hAnsi="Arial" w:hint="default"/>
      </w:rPr>
    </w:lvl>
    <w:lvl w:ilvl="8" w:tplc="FAA0744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2D06FF7"/>
    <w:multiLevelType w:val="multilevel"/>
    <w:tmpl w:val="33DE48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6841AF"/>
    <w:multiLevelType w:val="multilevel"/>
    <w:tmpl w:val="52EEEF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A90D92"/>
    <w:multiLevelType w:val="multilevel"/>
    <w:tmpl w:val="A1FE1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762536"/>
    <w:multiLevelType w:val="hybridMultilevel"/>
    <w:tmpl w:val="7B607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EB50C6"/>
    <w:multiLevelType w:val="hybridMultilevel"/>
    <w:tmpl w:val="2412259C"/>
    <w:lvl w:ilvl="0" w:tplc="4886925E">
      <w:start w:val="1"/>
      <w:numFmt w:val="bullet"/>
      <w:lvlText w:val="•"/>
      <w:lvlJc w:val="left"/>
      <w:pPr>
        <w:tabs>
          <w:tab w:val="num" w:pos="720"/>
        </w:tabs>
        <w:ind w:left="720" w:hanging="360"/>
      </w:pPr>
      <w:rPr>
        <w:rFonts w:ascii="Arial" w:hAnsi="Arial" w:hint="default"/>
      </w:rPr>
    </w:lvl>
    <w:lvl w:ilvl="1" w:tplc="BE0C64CE" w:tentative="1">
      <w:start w:val="1"/>
      <w:numFmt w:val="bullet"/>
      <w:lvlText w:val="•"/>
      <w:lvlJc w:val="left"/>
      <w:pPr>
        <w:tabs>
          <w:tab w:val="num" w:pos="1440"/>
        </w:tabs>
        <w:ind w:left="1440" w:hanging="360"/>
      </w:pPr>
      <w:rPr>
        <w:rFonts w:ascii="Arial" w:hAnsi="Arial" w:hint="default"/>
      </w:rPr>
    </w:lvl>
    <w:lvl w:ilvl="2" w:tplc="C5E448C8" w:tentative="1">
      <w:start w:val="1"/>
      <w:numFmt w:val="bullet"/>
      <w:lvlText w:val="•"/>
      <w:lvlJc w:val="left"/>
      <w:pPr>
        <w:tabs>
          <w:tab w:val="num" w:pos="2160"/>
        </w:tabs>
        <w:ind w:left="2160" w:hanging="360"/>
      </w:pPr>
      <w:rPr>
        <w:rFonts w:ascii="Arial" w:hAnsi="Arial" w:hint="default"/>
      </w:rPr>
    </w:lvl>
    <w:lvl w:ilvl="3" w:tplc="91945F7A" w:tentative="1">
      <w:start w:val="1"/>
      <w:numFmt w:val="bullet"/>
      <w:lvlText w:val="•"/>
      <w:lvlJc w:val="left"/>
      <w:pPr>
        <w:tabs>
          <w:tab w:val="num" w:pos="2880"/>
        </w:tabs>
        <w:ind w:left="2880" w:hanging="360"/>
      </w:pPr>
      <w:rPr>
        <w:rFonts w:ascii="Arial" w:hAnsi="Arial" w:hint="default"/>
      </w:rPr>
    </w:lvl>
    <w:lvl w:ilvl="4" w:tplc="2D965890" w:tentative="1">
      <w:start w:val="1"/>
      <w:numFmt w:val="bullet"/>
      <w:lvlText w:val="•"/>
      <w:lvlJc w:val="left"/>
      <w:pPr>
        <w:tabs>
          <w:tab w:val="num" w:pos="3600"/>
        </w:tabs>
        <w:ind w:left="3600" w:hanging="360"/>
      </w:pPr>
      <w:rPr>
        <w:rFonts w:ascii="Arial" w:hAnsi="Arial" w:hint="default"/>
      </w:rPr>
    </w:lvl>
    <w:lvl w:ilvl="5" w:tplc="24FC19E8" w:tentative="1">
      <w:start w:val="1"/>
      <w:numFmt w:val="bullet"/>
      <w:lvlText w:val="•"/>
      <w:lvlJc w:val="left"/>
      <w:pPr>
        <w:tabs>
          <w:tab w:val="num" w:pos="4320"/>
        </w:tabs>
        <w:ind w:left="4320" w:hanging="360"/>
      </w:pPr>
      <w:rPr>
        <w:rFonts w:ascii="Arial" w:hAnsi="Arial" w:hint="default"/>
      </w:rPr>
    </w:lvl>
    <w:lvl w:ilvl="6" w:tplc="4566EB24" w:tentative="1">
      <w:start w:val="1"/>
      <w:numFmt w:val="bullet"/>
      <w:lvlText w:val="•"/>
      <w:lvlJc w:val="left"/>
      <w:pPr>
        <w:tabs>
          <w:tab w:val="num" w:pos="5040"/>
        </w:tabs>
        <w:ind w:left="5040" w:hanging="360"/>
      </w:pPr>
      <w:rPr>
        <w:rFonts w:ascii="Arial" w:hAnsi="Arial" w:hint="default"/>
      </w:rPr>
    </w:lvl>
    <w:lvl w:ilvl="7" w:tplc="498A9072" w:tentative="1">
      <w:start w:val="1"/>
      <w:numFmt w:val="bullet"/>
      <w:lvlText w:val="•"/>
      <w:lvlJc w:val="left"/>
      <w:pPr>
        <w:tabs>
          <w:tab w:val="num" w:pos="5760"/>
        </w:tabs>
        <w:ind w:left="5760" w:hanging="360"/>
      </w:pPr>
      <w:rPr>
        <w:rFonts w:ascii="Arial" w:hAnsi="Arial" w:hint="default"/>
      </w:rPr>
    </w:lvl>
    <w:lvl w:ilvl="8" w:tplc="DA76979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86C68BE"/>
    <w:multiLevelType w:val="hybridMultilevel"/>
    <w:tmpl w:val="2EA837AC"/>
    <w:lvl w:ilvl="0" w:tplc="0ED201B8">
      <w:start w:val="1"/>
      <w:numFmt w:val="bullet"/>
      <w:lvlText w:val="•"/>
      <w:lvlJc w:val="left"/>
      <w:pPr>
        <w:tabs>
          <w:tab w:val="num" w:pos="720"/>
        </w:tabs>
        <w:ind w:left="720" w:hanging="360"/>
      </w:pPr>
      <w:rPr>
        <w:rFonts w:ascii="Arial" w:hAnsi="Arial" w:hint="default"/>
      </w:rPr>
    </w:lvl>
    <w:lvl w:ilvl="1" w:tplc="68EEC89A" w:tentative="1">
      <w:start w:val="1"/>
      <w:numFmt w:val="bullet"/>
      <w:lvlText w:val="•"/>
      <w:lvlJc w:val="left"/>
      <w:pPr>
        <w:tabs>
          <w:tab w:val="num" w:pos="1440"/>
        </w:tabs>
        <w:ind w:left="1440" w:hanging="360"/>
      </w:pPr>
      <w:rPr>
        <w:rFonts w:ascii="Arial" w:hAnsi="Arial" w:hint="default"/>
      </w:rPr>
    </w:lvl>
    <w:lvl w:ilvl="2" w:tplc="75187852" w:tentative="1">
      <w:start w:val="1"/>
      <w:numFmt w:val="bullet"/>
      <w:lvlText w:val="•"/>
      <w:lvlJc w:val="left"/>
      <w:pPr>
        <w:tabs>
          <w:tab w:val="num" w:pos="2160"/>
        </w:tabs>
        <w:ind w:left="2160" w:hanging="360"/>
      </w:pPr>
      <w:rPr>
        <w:rFonts w:ascii="Arial" w:hAnsi="Arial" w:hint="default"/>
      </w:rPr>
    </w:lvl>
    <w:lvl w:ilvl="3" w:tplc="84BEEE42" w:tentative="1">
      <w:start w:val="1"/>
      <w:numFmt w:val="bullet"/>
      <w:lvlText w:val="•"/>
      <w:lvlJc w:val="left"/>
      <w:pPr>
        <w:tabs>
          <w:tab w:val="num" w:pos="2880"/>
        </w:tabs>
        <w:ind w:left="2880" w:hanging="360"/>
      </w:pPr>
      <w:rPr>
        <w:rFonts w:ascii="Arial" w:hAnsi="Arial" w:hint="default"/>
      </w:rPr>
    </w:lvl>
    <w:lvl w:ilvl="4" w:tplc="E6C01AEE" w:tentative="1">
      <w:start w:val="1"/>
      <w:numFmt w:val="bullet"/>
      <w:lvlText w:val="•"/>
      <w:lvlJc w:val="left"/>
      <w:pPr>
        <w:tabs>
          <w:tab w:val="num" w:pos="3600"/>
        </w:tabs>
        <w:ind w:left="3600" w:hanging="360"/>
      </w:pPr>
      <w:rPr>
        <w:rFonts w:ascii="Arial" w:hAnsi="Arial" w:hint="default"/>
      </w:rPr>
    </w:lvl>
    <w:lvl w:ilvl="5" w:tplc="71D20280" w:tentative="1">
      <w:start w:val="1"/>
      <w:numFmt w:val="bullet"/>
      <w:lvlText w:val="•"/>
      <w:lvlJc w:val="left"/>
      <w:pPr>
        <w:tabs>
          <w:tab w:val="num" w:pos="4320"/>
        </w:tabs>
        <w:ind w:left="4320" w:hanging="360"/>
      </w:pPr>
      <w:rPr>
        <w:rFonts w:ascii="Arial" w:hAnsi="Arial" w:hint="default"/>
      </w:rPr>
    </w:lvl>
    <w:lvl w:ilvl="6" w:tplc="49407A2C" w:tentative="1">
      <w:start w:val="1"/>
      <w:numFmt w:val="bullet"/>
      <w:lvlText w:val="•"/>
      <w:lvlJc w:val="left"/>
      <w:pPr>
        <w:tabs>
          <w:tab w:val="num" w:pos="5040"/>
        </w:tabs>
        <w:ind w:left="5040" w:hanging="360"/>
      </w:pPr>
      <w:rPr>
        <w:rFonts w:ascii="Arial" w:hAnsi="Arial" w:hint="default"/>
      </w:rPr>
    </w:lvl>
    <w:lvl w:ilvl="7" w:tplc="471A33CC" w:tentative="1">
      <w:start w:val="1"/>
      <w:numFmt w:val="bullet"/>
      <w:lvlText w:val="•"/>
      <w:lvlJc w:val="left"/>
      <w:pPr>
        <w:tabs>
          <w:tab w:val="num" w:pos="5760"/>
        </w:tabs>
        <w:ind w:left="5760" w:hanging="360"/>
      </w:pPr>
      <w:rPr>
        <w:rFonts w:ascii="Arial" w:hAnsi="Arial" w:hint="default"/>
      </w:rPr>
    </w:lvl>
    <w:lvl w:ilvl="8" w:tplc="6788662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8CC418B"/>
    <w:multiLevelType w:val="hybridMultilevel"/>
    <w:tmpl w:val="5C06B092"/>
    <w:lvl w:ilvl="0" w:tplc="65781EC4">
      <w:start w:val="1"/>
      <w:numFmt w:val="bullet"/>
      <w:lvlText w:val="•"/>
      <w:lvlJc w:val="left"/>
      <w:pPr>
        <w:tabs>
          <w:tab w:val="num" w:pos="720"/>
        </w:tabs>
        <w:ind w:left="720" w:hanging="360"/>
      </w:pPr>
      <w:rPr>
        <w:rFonts w:ascii="Arial" w:hAnsi="Arial" w:hint="default"/>
      </w:rPr>
    </w:lvl>
    <w:lvl w:ilvl="1" w:tplc="9F4A3FF4" w:tentative="1">
      <w:start w:val="1"/>
      <w:numFmt w:val="bullet"/>
      <w:lvlText w:val="•"/>
      <w:lvlJc w:val="left"/>
      <w:pPr>
        <w:tabs>
          <w:tab w:val="num" w:pos="1440"/>
        </w:tabs>
        <w:ind w:left="1440" w:hanging="360"/>
      </w:pPr>
      <w:rPr>
        <w:rFonts w:ascii="Arial" w:hAnsi="Arial" w:hint="default"/>
      </w:rPr>
    </w:lvl>
    <w:lvl w:ilvl="2" w:tplc="07AA6BDC" w:tentative="1">
      <w:start w:val="1"/>
      <w:numFmt w:val="bullet"/>
      <w:lvlText w:val="•"/>
      <w:lvlJc w:val="left"/>
      <w:pPr>
        <w:tabs>
          <w:tab w:val="num" w:pos="2160"/>
        </w:tabs>
        <w:ind w:left="2160" w:hanging="360"/>
      </w:pPr>
      <w:rPr>
        <w:rFonts w:ascii="Arial" w:hAnsi="Arial" w:hint="default"/>
      </w:rPr>
    </w:lvl>
    <w:lvl w:ilvl="3" w:tplc="576C4CCA" w:tentative="1">
      <w:start w:val="1"/>
      <w:numFmt w:val="bullet"/>
      <w:lvlText w:val="•"/>
      <w:lvlJc w:val="left"/>
      <w:pPr>
        <w:tabs>
          <w:tab w:val="num" w:pos="2880"/>
        </w:tabs>
        <w:ind w:left="2880" w:hanging="360"/>
      </w:pPr>
      <w:rPr>
        <w:rFonts w:ascii="Arial" w:hAnsi="Arial" w:hint="default"/>
      </w:rPr>
    </w:lvl>
    <w:lvl w:ilvl="4" w:tplc="3374509A" w:tentative="1">
      <w:start w:val="1"/>
      <w:numFmt w:val="bullet"/>
      <w:lvlText w:val="•"/>
      <w:lvlJc w:val="left"/>
      <w:pPr>
        <w:tabs>
          <w:tab w:val="num" w:pos="3600"/>
        </w:tabs>
        <w:ind w:left="3600" w:hanging="360"/>
      </w:pPr>
      <w:rPr>
        <w:rFonts w:ascii="Arial" w:hAnsi="Arial" w:hint="default"/>
      </w:rPr>
    </w:lvl>
    <w:lvl w:ilvl="5" w:tplc="BEDCA798" w:tentative="1">
      <w:start w:val="1"/>
      <w:numFmt w:val="bullet"/>
      <w:lvlText w:val="•"/>
      <w:lvlJc w:val="left"/>
      <w:pPr>
        <w:tabs>
          <w:tab w:val="num" w:pos="4320"/>
        </w:tabs>
        <w:ind w:left="4320" w:hanging="360"/>
      </w:pPr>
      <w:rPr>
        <w:rFonts w:ascii="Arial" w:hAnsi="Arial" w:hint="default"/>
      </w:rPr>
    </w:lvl>
    <w:lvl w:ilvl="6" w:tplc="134C984E" w:tentative="1">
      <w:start w:val="1"/>
      <w:numFmt w:val="bullet"/>
      <w:lvlText w:val="•"/>
      <w:lvlJc w:val="left"/>
      <w:pPr>
        <w:tabs>
          <w:tab w:val="num" w:pos="5040"/>
        </w:tabs>
        <w:ind w:left="5040" w:hanging="360"/>
      </w:pPr>
      <w:rPr>
        <w:rFonts w:ascii="Arial" w:hAnsi="Arial" w:hint="default"/>
      </w:rPr>
    </w:lvl>
    <w:lvl w:ilvl="7" w:tplc="8A14B250" w:tentative="1">
      <w:start w:val="1"/>
      <w:numFmt w:val="bullet"/>
      <w:lvlText w:val="•"/>
      <w:lvlJc w:val="left"/>
      <w:pPr>
        <w:tabs>
          <w:tab w:val="num" w:pos="5760"/>
        </w:tabs>
        <w:ind w:left="5760" w:hanging="360"/>
      </w:pPr>
      <w:rPr>
        <w:rFonts w:ascii="Arial" w:hAnsi="Arial" w:hint="default"/>
      </w:rPr>
    </w:lvl>
    <w:lvl w:ilvl="8" w:tplc="24648F3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B7618B9"/>
    <w:multiLevelType w:val="hybridMultilevel"/>
    <w:tmpl w:val="2D629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C9E598E"/>
    <w:multiLevelType w:val="multilevel"/>
    <w:tmpl w:val="D06AF1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0A2637"/>
    <w:multiLevelType w:val="hybridMultilevel"/>
    <w:tmpl w:val="83FA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720974"/>
    <w:multiLevelType w:val="hybridMultilevel"/>
    <w:tmpl w:val="BB5EA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619276D"/>
    <w:multiLevelType w:val="hybridMultilevel"/>
    <w:tmpl w:val="9B00F3C8"/>
    <w:lvl w:ilvl="0" w:tplc="E6968D26">
      <w:start w:val="1"/>
      <w:numFmt w:val="bullet"/>
      <w:lvlText w:val=""/>
      <w:lvlJc w:val="left"/>
      <w:pPr>
        <w:tabs>
          <w:tab w:val="num" w:pos="720"/>
        </w:tabs>
        <w:ind w:left="720" w:hanging="360"/>
      </w:pPr>
      <w:rPr>
        <w:rFonts w:ascii="Symbol" w:hAnsi="Symbol" w:hint="default"/>
      </w:rPr>
    </w:lvl>
    <w:lvl w:ilvl="1" w:tplc="827434E2" w:tentative="1">
      <w:start w:val="1"/>
      <w:numFmt w:val="bullet"/>
      <w:lvlText w:val=""/>
      <w:lvlJc w:val="left"/>
      <w:pPr>
        <w:tabs>
          <w:tab w:val="num" w:pos="1440"/>
        </w:tabs>
        <w:ind w:left="1440" w:hanging="360"/>
      </w:pPr>
      <w:rPr>
        <w:rFonts w:ascii="Symbol" w:hAnsi="Symbol" w:hint="default"/>
      </w:rPr>
    </w:lvl>
    <w:lvl w:ilvl="2" w:tplc="3AAAEE08" w:tentative="1">
      <w:start w:val="1"/>
      <w:numFmt w:val="bullet"/>
      <w:lvlText w:val=""/>
      <w:lvlJc w:val="left"/>
      <w:pPr>
        <w:tabs>
          <w:tab w:val="num" w:pos="2160"/>
        </w:tabs>
        <w:ind w:left="2160" w:hanging="360"/>
      </w:pPr>
      <w:rPr>
        <w:rFonts w:ascii="Symbol" w:hAnsi="Symbol" w:hint="default"/>
      </w:rPr>
    </w:lvl>
    <w:lvl w:ilvl="3" w:tplc="57FCCD54" w:tentative="1">
      <w:start w:val="1"/>
      <w:numFmt w:val="bullet"/>
      <w:lvlText w:val=""/>
      <w:lvlJc w:val="left"/>
      <w:pPr>
        <w:tabs>
          <w:tab w:val="num" w:pos="2880"/>
        </w:tabs>
        <w:ind w:left="2880" w:hanging="360"/>
      </w:pPr>
      <w:rPr>
        <w:rFonts w:ascii="Symbol" w:hAnsi="Symbol" w:hint="default"/>
      </w:rPr>
    </w:lvl>
    <w:lvl w:ilvl="4" w:tplc="963614E4" w:tentative="1">
      <w:start w:val="1"/>
      <w:numFmt w:val="bullet"/>
      <w:lvlText w:val=""/>
      <w:lvlJc w:val="left"/>
      <w:pPr>
        <w:tabs>
          <w:tab w:val="num" w:pos="3600"/>
        </w:tabs>
        <w:ind w:left="3600" w:hanging="360"/>
      </w:pPr>
      <w:rPr>
        <w:rFonts w:ascii="Symbol" w:hAnsi="Symbol" w:hint="default"/>
      </w:rPr>
    </w:lvl>
    <w:lvl w:ilvl="5" w:tplc="C94CF4D2" w:tentative="1">
      <w:start w:val="1"/>
      <w:numFmt w:val="bullet"/>
      <w:lvlText w:val=""/>
      <w:lvlJc w:val="left"/>
      <w:pPr>
        <w:tabs>
          <w:tab w:val="num" w:pos="4320"/>
        </w:tabs>
        <w:ind w:left="4320" w:hanging="360"/>
      </w:pPr>
      <w:rPr>
        <w:rFonts w:ascii="Symbol" w:hAnsi="Symbol" w:hint="default"/>
      </w:rPr>
    </w:lvl>
    <w:lvl w:ilvl="6" w:tplc="DBE6A426" w:tentative="1">
      <w:start w:val="1"/>
      <w:numFmt w:val="bullet"/>
      <w:lvlText w:val=""/>
      <w:lvlJc w:val="left"/>
      <w:pPr>
        <w:tabs>
          <w:tab w:val="num" w:pos="5040"/>
        </w:tabs>
        <w:ind w:left="5040" w:hanging="360"/>
      </w:pPr>
      <w:rPr>
        <w:rFonts w:ascii="Symbol" w:hAnsi="Symbol" w:hint="default"/>
      </w:rPr>
    </w:lvl>
    <w:lvl w:ilvl="7" w:tplc="E88A985A" w:tentative="1">
      <w:start w:val="1"/>
      <w:numFmt w:val="bullet"/>
      <w:lvlText w:val=""/>
      <w:lvlJc w:val="left"/>
      <w:pPr>
        <w:tabs>
          <w:tab w:val="num" w:pos="5760"/>
        </w:tabs>
        <w:ind w:left="5760" w:hanging="360"/>
      </w:pPr>
      <w:rPr>
        <w:rFonts w:ascii="Symbol" w:hAnsi="Symbol" w:hint="default"/>
      </w:rPr>
    </w:lvl>
    <w:lvl w:ilvl="8" w:tplc="481017A0"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7777697A"/>
    <w:multiLevelType w:val="hybridMultilevel"/>
    <w:tmpl w:val="88F8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6C0A25"/>
    <w:multiLevelType w:val="multilevel"/>
    <w:tmpl w:val="DC5651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552ED1"/>
    <w:multiLevelType w:val="hybridMultilevel"/>
    <w:tmpl w:val="7824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716112">
    <w:abstractNumId w:val="19"/>
  </w:num>
  <w:num w:numId="2" w16cid:durableId="161354219">
    <w:abstractNumId w:val="6"/>
  </w:num>
  <w:num w:numId="3" w16cid:durableId="367529949">
    <w:abstractNumId w:val="18"/>
  </w:num>
  <w:num w:numId="4" w16cid:durableId="2113237724">
    <w:abstractNumId w:val="1"/>
  </w:num>
  <w:num w:numId="5" w16cid:durableId="1420172599">
    <w:abstractNumId w:val="3"/>
  </w:num>
  <w:num w:numId="6" w16cid:durableId="1278486410">
    <w:abstractNumId w:val="5"/>
  </w:num>
  <w:num w:numId="7" w16cid:durableId="1918974587">
    <w:abstractNumId w:val="37"/>
  </w:num>
  <w:num w:numId="8" w16cid:durableId="1066414557">
    <w:abstractNumId w:val="11"/>
  </w:num>
  <w:num w:numId="9" w16cid:durableId="1662925891">
    <w:abstractNumId w:val="25"/>
  </w:num>
  <w:num w:numId="10" w16cid:durableId="678048633">
    <w:abstractNumId w:val="35"/>
  </w:num>
  <w:num w:numId="11" w16cid:durableId="1710643530">
    <w:abstractNumId w:val="15"/>
  </w:num>
  <w:num w:numId="12" w16cid:durableId="1014963863">
    <w:abstractNumId w:val="22"/>
  </w:num>
  <w:num w:numId="13" w16cid:durableId="1855924810">
    <w:abstractNumId w:val="32"/>
  </w:num>
  <w:num w:numId="14" w16cid:durableId="1070882303">
    <w:abstractNumId w:val="30"/>
  </w:num>
  <w:num w:numId="15" w16cid:durableId="1279794217">
    <w:abstractNumId w:val="2"/>
  </w:num>
  <w:num w:numId="16" w16cid:durableId="1450009621">
    <w:abstractNumId w:val="24"/>
  </w:num>
  <w:num w:numId="17" w16cid:durableId="1366834961">
    <w:abstractNumId w:val="31"/>
  </w:num>
  <w:num w:numId="18" w16cid:durableId="1591280853">
    <w:abstractNumId w:val="40"/>
  </w:num>
  <w:num w:numId="19" w16cid:durableId="1209731318">
    <w:abstractNumId w:val="38"/>
  </w:num>
  <w:num w:numId="20" w16cid:durableId="1741556706">
    <w:abstractNumId w:val="4"/>
  </w:num>
  <w:num w:numId="21" w16cid:durableId="1032803811">
    <w:abstractNumId w:val="12"/>
  </w:num>
  <w:num w:numId="22" w16cid:durableId="487206562">
    <w:abstractNumId w:val="14"/>
  </w:num>
  <w:num w:numId="23" w16cid:durableId="136992822">
    <w:abstractNumId w:val="20"/>
  </w:num>
  <w:num w:numId="24" w16cid:durableId="101267150">
    <w:abstractNumId w:val="34"/>
  </w:num>
  <w:num w:numId="25" w16cid:durableId="760682144">
    <w:abstractNumId w:val="13"/>
  </w:num>
  <w:num w:numId="26" w16cid:durableId="1191257107">
    <w:abstractNumId w:val="9"/>
  </w:num>
  <w:num w:numId="27" w16cid:durableId="2100521391">
    <w:abstractNumId w:val="7"/>
  </w:num>
  <w:num w:numId="28" w16cid:durableId="2020616335">
    <w:abstractNumId w:val="23"/>
  </w:num>
  <w:num w:numId="29" w16cid:durableId="1654721793">
    <w:abstractNumId w:val="10"/>
  </w:num>
  <w:num w:numId="30" w16cid:durableId="1158884024">
    <w:abstractNumId w:val="39"/>
  </w:num>
  <w:num w:numId="31" w16cid:durableId="293029241">
    <w:abstractNumId w:val="36"/>
  </w:num>
  <w:num w:numId="32" w16cid:durableId="1394087546">
    <w:abstractNumId w:val="28"/>
  </w:num>
  <w:num w:numId="33" w16cid:durableId="1394160700">
    <w:abstractNumId w:val="26"/>
  </w:num>
  <w:num w:numId="34" w16cid:durableId="574437488">
    <w:abstractNumId w:val="21"/>
  </w:num>
  <w:num w:numId="35" w16cid:durableId="423458148">
    <w:abstractNumId w:val="8"/>
  </w:num>
  <w:num w:numId="36" w16cid:durableId="1114322638">
    <w:abstractNumId w:val="29"/>
  </w:num>
  <w:num w:numId="37" w16cid:durableId="2030834801">
    <w:abstractNumId w:val="16"/>
  </w:num>
  <w:num w:numId="38" w16cid:durableId="90124171">
    <w:abstractNumId w:val="0"/>
  </w:num>
  <w:num w:numId="39" w16cid:durableId="1483232661">
    <w:abstractNumId w:val="27"/>
  </w:num>
  <w:num w:numId="40" w16cid:durableId="908923712">
    <w:abstractNumId w:val="17"/>
  </w:num>
  <w:num w:numId="41" w16cid:durableId="192788489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32355"/>
    <w:rsid w:val="000441DA"/>
    <w:rsid w:val="00046D2B"/>
    <w:rsid w:val="00055B10"/>
    <w:rsid w:val="00056376"/>
    <w:rsid w:val="0006150E"/>
    <w:rsid w:val="00077413"/>
    <w:rsid w:val="000847D8"/>
    <w:rsid w:val="00085EB3"/>
    <w:rsid w:val="000A695F"/>
    <w:rsid w:val="000A797A"/>
    <w:rsid w:val="000B1C7A"/>
    <w:rsid w:val="000B58E0"/>
    <w:rsid w:val="000C47AB"/>
    <w:rsid w:val="000C77C2"/>
    <w:rsid w:val="000E4952"/>
    <w:rsid w:val="000F59F7"/>
    <w:rsid w:val="00123722"/>
    <w:rsid w:val="00140B42"/>
    <w:rsid w:val="001474D0"/>
    <w:rsid w:val="00155602"/>
    <w:rsid w:val="00164A94"/>
    <w:rsid w:val="00165558"/>
    <w:rsid w:val="001661F5"/>
    <w:rsid w:val="00167ED2"/>
    <w:rsid w:val="00171A87"/>
    <w:rsid w:val="00175EBB"/>
    <w:rsid w:val="001774E7"/>
    <w:rsid w:val="0018421C"/>
    <w:rsid w:val="0018486C"/>
    <w:rsid w:val="001E423A"/>
    <w:rsid w:val="001F23B9"/>
    <w:rsid w:val="00204974"/>
    <w:rsid w:val="00221947"/>
    <w:rsid w:val="00224AB6"/>
    <w:rsid w:val="002370E2"/>
    <w:rsid w:val="00252416"/>
    <w:rsid w:val="002877FA"/>
    <w:rsid w:val="00292D64"/>
    <w:rsid w:val="002A7E3A"/>
    <w:rsid w:val="002B033B"/>
    <w:rsid w:val="002B1714"/>
    <w:rsid w:val="002B2E68"/>
    <w:rsid w:val="002C196A"/>
    <w:rsid w:val="00311774"/>
    <w:rsid w:val="00325B86"/>
    <w:rsid w:val="00336689"/>
    <w:rsid w:val="00337147"/>
    <w:rsid w:val="00337CFE"/>
    <w:rsid w:val="00352F3E"/>
    <w:rsid w:val="00363949"/>
    <w:rsid w:val="0037198F"/>
    <w:rsid w:val="0037372C"/>
    <w:rsid w:val="00375E6A"/>
    <w:rsid w:val="00383F90"/>
    <w:rsid w:val="00385746"/>
    <w:rsid w:val="00387C4E"/>
    <w:rsid w:val="00391011"/>
    <w:rsid w:val="00396084"/>
    <w:rsid w:val="003A085A"/>
    <w:rsid w:val="003D0265"/>
    <w:rsid w:val="003D08D5"/>
    <w:rsid w:val="003D6F5A"/>
    <w:rsid w:val="003E51CF"/>
    <w:rsid w:val="0040296F"/>
    <w:rsid w:val="00406851"/>
    <w:rsid w:val="00416BF9"/>
    <w:rsid w:val="00430AF0"/>
    <w:rsid w:val="00434450"/>
    <w:rsid w:val="00446663"/>
    <w:rsid w:val="00446FFE"/>
    <w:rsid w:val="00451F9C"/>
    <w:rsid w:val="00460863"/>
    <w:rsid w:val="00463271"/>
    <w:rsid w:val="00473534"/>
    <w:rsid w:val="00482FC7"/>
    <w:rsid w:val="004974BC"/>
    <w:rsid w:val="004D0FF0"/>
    <w:rsid w:val="004E1183"/>
    <w:rsid w:val="0050083B"/>
    <w:rsid w:val="005117E0"/>
    <w:rsid w:val="005236DF"/>
    <w:rsid w:val="00525CAF"/>
    <w:rsid w:val="0054757F"/>
    <w:rsid w:val="00555938"/>
    <w:rsid w:val="005721B0"/>
    <w:rsid w:val="00585244"/>
    <w:rsid w:val="00593D51"/>
    <w:rsid w:val="005B098D"/>
    <w:rsid w:val="005B551C"/>
    <w:rsid w:val="005C315D"/>
    <w:rsid w:val="005C4E30"/>
    <w:rsid w:val="005E13F2"/>
    <w:rsid w:val="005E7E36"/>
    <w:rsid w:val="00601683"/>
    <w:rsid w:val="00605575"/>
    <w:rsid w:val="00621013"/>
    <w:rsid w:val="0062327A"/>
    <w:rsid w:val="00634E85"/>
    <w:rsid w:val="00636572"/>
    <w:rsid w:val="00647BBC"/>
    <w:rsid w:val="006570D6"/>
    <w:rsid w:val="00663639"/>
    <w:rsid w:val="00672233"/>
    <w:rsid w:val="006749FD"/>
    <w:rsid w:val="006878F1"/>
    <w:rsid w:val="00687B43"/>
    <w:rsid w:val="00691F4D"/>
    <w:rsid w:val="006A207C"/>
    <w:rsid w:val="006A5B7E"/>
    <w:rsid w:val="006B058B"/>
    <w:rsid w:val="006D3E1C"/>
    <w:rsid w:val="006E5BF1"/>
    <w:rsid w:val="006F2CB3"/>
    <w:rsid w:val="006F3C62"/>
    <w:rsid w:val="006F75ED"/>
    <w:rsid w:val="007346C8"/>
    <w:rsid w:val="00743969"/>
    <w:rsid w:val="00744029"/>
    <w:rsid w:val="007517D1"/>
    <w:rsid w:val="00753B7C"/>
    <w:rsid w:val="0077571D"/>
    <w:rsid w:val="00781BFC"/>
    <w:rsid w:val="00790717"/>
    <w:rsid w:val="007A08D3"/>
    <w:rsid w:val="007A0DDD"/>
    <w:rsid w:val="007A5373"/>
    <w:rsid w:val="007A7094"/>
    <w:rsid w:val="007B12B8"/>
    <w:rsid w:val="007B2D82"/>
    <w:rsid w:val="007C306F"/>
    <w:rsid w:val="007D39C6"/>
    <w:rsid w:val="007F047C"/>
    <w:rsid w:val="007F6EAA"/>
    <w:rsid w:val="008007FB"/>
    <w:rsid w:val="00801BE2"/>
    <w:rsid w:val="00801F05"/>
    <w:rsid w:val="00804367"/>
    <w:rsid w:val="0080720D"/>
    <w:rsid w:val="008160DB"/>
    <w:rsid w:val="00817862"/>
    <w:rsid w:val="00820CD5"/>
    <w:rsid w:val="00824E25"/>
    <w:rsid w:val="00831F59"/>
    <w:rsid w:val="008323E9"/>
    <w:rsid w:val="008351EA"/>
    <w:rsid w:val="00835461"/>
    <w:rsid w:val="008364C9"/>
    <w:rsid w:val="008430D8"/>
    <w:rsid w:val="0087352F"/>
    <w:rsid w:val="00882467"/>
    <w:rsid w:val="008911DB"/>
    <w:rsid w:val="00897AD4"/>
    <w:rsid w:val="008A2311"/>
    <w:rsid w:val="008B49B6"/>
    <w:rsid w:val="008B5743"/>
    <w:rsid w:val="008C63C9"/>
    <w:rsid w:val="008D004F"/>
    <w:rsid w:val="008D3B11"/>
    <w:rsid w:val="008E7976"/>
    <w:rsid w:val="00900B72"/>
    <w:rsid w:val="00904998"/>
    <w:rsid w:val="00913C4D"/>
    <w:rsid w:val="00914EB6"/>
    <w:rsid w:val="0093419E"/>
    <w:rsid w:val="00944023"/>
    <w:rsid w:val="00955A2A"/>
    <w:rsid w:val="00974435"/>
    <w:rsid w:val="009C0BC6"/>
    <w:rsid w:val="009D65D9"/>
    <w:rsid w:val="009E10D1"/>
    <w:rsid w:val="009F008B"/>
    <w:rsid w:val="009F694F"/>
    <w:rsid w:val="00A12DA0"/>
    <w:rsid w:val="00A241B1"/>
    <w:rsid w:val="00A26E52"/>
    <w:rsid w:val="00A66425"/>
    <w:rsid w:val="00A771A6"/>
    <w:rsid w:val="00A957F5"/>
    <w:rsid w:val="00AB1AF9"/>
    <w:rsid w:val="00AD46D9"/>
    <w:rsid w:val="00AE337A"/>
    <w:rsid w:val="00AE4CAD"/>
    <w:rsid w:val="00AF7D9A"/>
    <w:rsid w:val="00B01F71"/>
    <w:rsid w:val="00B03201"/>
    <w:rsid w:val="00B03F7B"/>
    <w:rsid w:val="00B2291F"/>
    <w:rsid w:val="00B45C82"/>
    <w:rsid w:val="00B4607E"/>
    <w:rsid w:val="00B50CE9"/>
    <w:rsid w:val="00B63098"/>
    <w:rsid w:val="00B70108"/>
    <w:rsid w:val="00B75520"/>
    <w:rsid w:val="00B83945"/>
    <w:rsid w:val="00B84456"/>
    <w:rsid w:val="00B97676"/>
    <w:rsid w:val="00B97706"/>
    <w:rsid w:val="00BB63B9"/>
    <w:rsid w:val="00BD5170"/>
    <w:rsid w:val="00BE5F1E"/>
    <w:rsid w:val="00C05267"/>
    <w:rsid w:val="00C1436E"/>
    <w:rsid w:val="00C244B9"/>
    <w:rsid w:val="00C25711"/>
    <w:rsid w:val="00C275DA"/>
    <w:rsid w:val="00C41379"/>
    <w:rsid w:val="00C4360A"/>
    <w:rsid w:val="00C43F1B"/>
    <w:rsid w:val="00C45F68"/>
    <w:rsid w:val="00C53EA8"/>
    <w:rsid w:val="00C5432F"/>
    <w:rsid w:val="00C667ED"/>
    <w:rsid w:val="00C706A4"/>
    <w:rsid w:val="00C80DEF"/>
    <w:rsid w:val="00C87FDC"/>
    <w:rsid w:val="00C9416E"/>
    <w:rsid w:val="00C945C2"/>
    <w:rsid w:val="00C94D91"/>
    <w:rsid w:val="00C96BD5"/>
    <w:rsid w:val="00CA512E"/>
    <w:rsid w:val="00CB0B5B"/>
    <w:rsid w:val="00CC0DFB"/>
    <w:rsid w:val="00CD1372"/>
    <w:rsid w:val="00CF51C6"/>
    <w:rsid w:val="00D1496D"/>
    <w:rsid w:val="00D15356"/>
    <w:rsid w:val="00D16502"/>
    <w:rsid w:val="00D303A6"/>
    <w:rsid w:val="00D35C1E"/>
    <w:rsid w:val="00D4544D"/>
    <w:rsid w:val="00D46AC1"/>
    <w:rsid w:val="00D4798F"/>
    <w:rsid w:val="00D55EB9"/>
    <w:rsid w:val="00D61C7F"/>
    <w:rsid w:val="00D62491"/>
    <w:rsid w:val="00D80A2C"/>
    <w:rsid w:val="00D80EEB"/>
    <w:rsid w:val="00D951ED"/>
    <w:rsid w:val="00D96E90"/>
    <w:rsid w:val="00DA4DA2"/>
    <w:rsid w:val="00DB3460"/>
    <w:rsid w:val="00DB50AB"/>
    <w:rsid w:val="00DB532B"/>
    <w:rsid w:val="00DC33DF"/>
    <w:rsid w:val="00DF42CE"/>
    <w:rsid w:val="00DF5340"/>
    <w:rsid w:val="00DF6A42"/>
    <w:rsid w:val="00E04EFA"/>
    <w:rsid w:val="00E104CF"/>
    <w:rsid w:val="00E131F5"/>
    <w:rsid w:val="00E21209"/>
    <w:rsid w:val="00E24ABE"/>
    <w:rsid w:val="00E563E6"/>
    <w:rsid w:val="00E70BD7"/>
    <w:rsid w:val="00E81A15"/>
    <w:rsid w:val="00E842EB"/>
    <w:rsid w:val="00EA0C61"/>
    <w:rsid w:val="00EA1BE2"/>
    <w:rsid w:val="00EA7AE4"/>
    <w:rsid w:val="00EC18D4"/>
    <w:rsid w:val="00EE05F1"/>
    <w:rsid w:val="00EE4ECF"/>
    <w:rsid w:val="00F03D58"/>
    <w:rsid w:val="00F140DD"/>
    <w:rsid w:val="00F21AA6"/>
    <w:rsid w:val="00F4143A"/>
    <w:rsid w:val="00F45557"/>
    <w:rsid w:val="00F57012"/>
    <w:rsid w:val="00F623EC"/>
    <w:rsid w:val="00F65EA8"/>
    <w:rsid w:val="00F7094E"/>
    <w:rsid w:val="00F73EC7"/>
    <w:rsid w:val="00F8679F"/>
    <w:rsid w:val="00F91FA9"/>
    <w:rsid w:val="00FA02DB"/>
    <w:rsid w:val="00FA52C5"/>
    <w:rsid w:val="00FB182E"/>
    <w:rsid w:val="00FB23ED"/>
    <w:rsid w:val="00FB407A"/>
    <w:rsid w:val="00FB4480"/>
    <w:rsid w:val="00FB6CD9"/>
    <w:rsid w:val="00FC0D60"/>
    <w:rsid w:val="00FD59A1"/>
    <w:rsid w:val="00FE4608"/>
    <w:rsid w:val="00FF58B7"/>
    <w:rsid w:val="0225046F"/>
    <w:rsid w:val="0305B69F"/>
    <w:rsid w:val="13DA015A"/>
    <w:rsid w:val="15E966A7"/>
    <w:rsid w:val="16687112"/>
    <w:rsid w:val="1C6520AF"/>
    <w:rsid w:val="20EFEEEF"/>
    <w:rsid w:val="24FA8CA7"/>
    <w:rsid w:val="24FD1519"/>
    <w:rsid w:val="25E66214"/>
    <w:rsid w:val="26638A87"/>
    <w:rsid w:val="2D06F36F"/>
    <w:rsid w:val="2F37A001"/>
    <w:rsid w:val="3468A303"/>
    <w:rsid w:val="393B49DD"/>
    <w:rsid w:val="393C1426"/>
    <w:rsid w:val="3C73B4E8"/>
    <w:rsid w:val="47A55E8E"/>
    <w:rsid w:val="47CD63D6"/>
    <w:rsid w:val="509C140A"/>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4748940E-0F22-43C1-93ED-8C9AAE9A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B10"/>
  </w:style>
  <w:style w:type="character" w:customStyle="1" w:styleId="normaltextrun">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customStyle="1" w:styleId="xmsolistparagraph">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84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eastAsia="Verdana" w:hAnsi="Verdana" w:cs="Verdana"/>
      <w:sz w:val="20"/>
      <w:szCs w:val="20"/>
      <w:lang w:bidi="en-US"/>
    </w:rPr>
  </w:style>
  <w:style w:type="character" w:customStyle="1" w:styleId="BodyTextChar">
    <w:name w:val="Body Text Char"/>
    <w:basedOn w:val="DefaultParagraphFont"/>
    <w:link w:val="BodyText"/>
    <w:uiPriority w:val="1"/>
    <w:rsid w:val="008B5743"/>
    <w:rPr>
      <w:rFonts w:ascii="Verdana" w:eastAsia="Verdana" w:hAnsi="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customStyle="1" w:styleId="me-email-text">
    <w:name w:val="me-email-text"/>
    <w:basedOn w:val="DefaultParagraphFont"/>
    <w:rsid w:val="006F75ED"/>
  </w:style>
  <w:style w:type="character" w:styleId="CommentReference">
    <w:name w:val="annotation reference"/>
    <w:basedOn w:val="DefaultParagraphFont"/>
    <w:uiPriority w:val="99"/>
    <w:semiHidden/>
    <w:unhideWhenUsed/>
    <w:rsid w:val="0037372C"/>
    <w:rPr>
      <w:sz w:val="16"/>
      <w:szCs w:val="16"/>
    </w:rPr>
  </w:style>
  <w:style w:type="paragraph" w:styleId="CommentText">
    <w:name w:val="annotation text"/>
    <w:basedOn w:val="Normal"/>
    <w:link w:val="CommentTextChar"/>
    <w:uiPriority w:val="99"/>
    <w:unhideWhenUsed/>
    <w:rsid w:val="0037372C"/>
    <w:pPr>
      <w:spacing w:line="240" w:lineRule="auto"/>
    </w:pPr>
    <w:rPr>
      <w:sz w:val="20"/>
      <w:szCs w:val="20"/>
    </w:rPr>
  </w:style>
  <w:style w:type="character" w:customStyle="1" w:styleId="CommentTextChar">
    <w:name w:val="Comment Text Char"/>
    <w:basedOn w:val="DefaultParagraphFont"/>
    <w:link w:val="CommentText"/>
    <w:uiPriority w:val="99"/>
    <w:rsid w:val="0037372C"/>
    <w:rPr>
      <w:sz w:val="20"/>
      <w:szCs w:val="20"/>
    </w:rPr>
  </w:style>
  <w:style w:type="paragraph" w:styleId="CommentSubject">
    <w:name w:val="annotation subject"/>
    <w:basedOn w:val="CommentText"/>
    <w:next w:val="CommentText"/>
    <w:link w:val="CommentSubjectChar"/>
    <w:uiPriority w:val="99"/>
    <w:semiHidden/>
    <w:unhideWhenUsed/>
    <w:rsid w:val="0037372C"/>
    <w:rPr>
      <w:b/>
      <w:bCs/>
    </w:rPr>
  </w:style>
  <w:style w:type="character" w:customStyle="1" w:styleId="CommentSubjectChar">
    <w:name w:val="Comment Subject Char"/>
    <w:basedOn w:val="CommentTextChar"/>
    <w:link w:val="CommentSubject"/>
    <w:uiPriority w:val="99"/>
    <w:semiHidden/>
    <w:rsid w:val="003737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67197683">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352073451">
      <w:bodyDiv w:val="1"/>
      <w:marLeft w:val="0"/>
      <w:marRight w:val="0"/>
      <w:marTop w:val="0"/>
      <w:marBottom w:val="0"/>
      <w:divBdr>
        <w:top w:val="none" w:sz="0" w:space="0" w:color="auto"/>
        <w:left w:val="none" w:sz="0" w:space="0" w:color="auto"/>
        <w:bottom w:val="none" w:sz="0" w:space="0" w:color="auto"/>
        <w:right w:val="none" w:sz="0" w:space="0" w:color="auto"/>
      </w:divBdr>
    </w:div>
    <w:div w:id="377365037">
      <w:bodyDiv w:val="1"/>
      <w:marLeft w:val="0"/>
      <w:marRight w:val="0"/>
      <w:marTop w:val="0"/>
      <w:marBottom w:val="0"/>
      <w:divBdr>
        <w:top w:val="none" w:sz="0" w:space="0" w:color="auto"/>
        <w:left w:val="none" w:sz="0" w:space="0" w:color="auto"/>
        <w:bottom w:val="none" w:sz="0" w:space="0" w:color="auto"/>
        <w:right w:val="none" w:sz="0" w:space="0" w:color="auto"/>
      </w:divBdr>
      <w:divsChild>
        <w:div w:id="790320655">
          <w:marLeft w:val="0"/>
          <w:marRight w:val="0"/>
          <w:marTop w:val="0"/>
          <w:marBottom w:val="0"/>
          <w:divBdr>
            <w:top w:val="none" w:sz="0" w:space="0" w:color="auto"/>
            <w:left w:val="none" w:sz="0" w:space="0" w:color="auto"/>
            <w:bottom w:val="none" w:sz="0" w:space="0" w:color="auto"/>
            <w:right w:val="none" w:sz="0" w:space="0" w:color="auto"/>
          </w:divBdr>
        </w:div>
        <w:div w:id="404884023">
          <w:marLeft w:val="0"/>
          <w:marRight w:val="0"/>
          <w:marTop w:val="0"/>
          <w:marBottom w:val="0"/>
          <w:divBdr>
            <w:top w:val="none" w:sz="0" w:space="0" w:color="auto"/>
            <w:left w:val="none" w:sz="0" w:space="0" w:color="auto"/>
            <w:bottom w:val="none" w:sz="0" w:space="0" w:color="auto"/>
            <w:right w:val="none" w:sz="0" w:space="0" w:color="auto"/>
          </w:divBdr>
        </w:div>
        <w:div w:id="873663096">
          <w:marLeft w:val="0"/>
          <w:marRight w:val="0"/>
          <w:marTop w:val="0"/>
          <w:marBottom w:val="0"/>
          <w:divBdr>
            <w:top w:val="none" w:sz="0" w:space="0" w:color="auto"/>
            <w:left w:val="none" w:sz="0" w:space="0" w:color="auto"/>
            <w:bottom w:val="none" w:sz="0" w:space="0" w:color="auto"/>
            <w:right w:val="none" w:sz="0" w:space="0" w:color="auto"/>
          </w:divBdr>
        </w:div>
        <w:div w:id="479422328">
          <w:marLeft w:val="0"/>
          <w:marRight w:val="0"/>
          <w:marTop w:val="0"/>
          <w:marBottom w:val="0"/>
          <w:divBdr>
            <w:top w:val="none" w:sz="0" w:space="0" w:color="auto"/>
            <w:left w:val="none" w:sz="0" w:space="0" w:color="auto"/>
            <w:bottom w:val="none" w:sz="0" w:space="0" w:color="auto"/>
            <w:right w:val="none" w:sz="0" w:space="0" w:color="auto"/>
          </w:divBdr>
        </w:div>
      </w:divsChild>
    </w:div>
    <w:div w:id="427702025">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1152882">
      <w:bodyDiv w:val="1"/>
      <w:marLeft w:val="0"/>
      <w:marRight w:val="0"/>
      <w:marTop w:val="0"/>
      <w:marBottom w:val="0"/>
      <w:divBdr>
        <w:top w:val="none" w:sz="0" w:space="0" w:color="auto"/>
        <w:left w:val="none" w:sz="0" w:space="0" w:color="auto"/>
        <w:bottom w:val="none" w:sz="0" w:space="0" w:color="auto"/>
        <w:right w:val="none" w:sz="0" w:space="0" w:color="auto"/>
      </w:divBdr>
      <w:divsChild>
        <w:div w:id="1839879371">
          <w:marLeft w:val="0"/>
          <w:marRight w:val="0"/>
          <w:marTop w:val="0"/>
          <w:marBottom w:val="0"/>
          <w:divBdr>
            <w:top w:val="none" w:sz="0" w:space="0" w:color="auto"/>
            <w:left w:val="none" w:sz="0" w:space="0" w:color="auto"/>
            <w:bottom w:val="none" w:sz="0" w:space="0" w:color="auto"/>
            <w:right w:val="none" w:sz="0" w:space="0" w:color="auto"/>
          </w:divBdr>
        </w:div>
        <w:div w:id="337469835">
          <w:marLeft w:val="0"/>
          <w:marRight w:val="0"/>
          <w:marTop w:val="0"/>
          <w:marBottom w:val="0"/>
          <w:divBdr>
            <w:top w:val="none" w:sz="0" w:space="0" w:color="auto"/>
            <w:left w:val="none" w:sz="0" w:space="0" w:color="auto"/>
            <w:bottom w:val="none" w:sz="0" w:space="0" w:color="auto"/>
            <w:right w:val="none" w:sz="0" w:space="0" w:color="auto"/>
          </w:divBdr>
        </w:div>
        <w:div w:id="1942105713">
          <w:marLeft w:val="0"/>
          <w:marRight w:val="0"/>
          <w:marTop w:val="0"/>
          <w:marBottom w:val="0"/>
          <w:divBdr>
            <w:top w:val="none" w:sz="0" w:space="0" w:color="auto"/>
            <w:left w:val="none" w:sz="0" w:space="0" w:color="auto"/>
            <w:bottom w:val="none" w:sz="0" w:space="0" w:color="auto"/>
            <w:right w:val="none" w:sz="0" w:space="0" w:color="auto"/>
          </w:divBdr>
        </w:div>
        <w:div w:id="993216054">
          <w:marLeft w:val="0"/>
          <w:marRight w:val="0"/>
          <w:marTop w:val="0"/>
          <w:marBottom w:val="0"/>
          <w:divBdr>
            <w:top w:val="none" w:sz="0" w:space="0" w:color="auto"/>
            <w:left w:val="none" w:sz="0" w:space="0" w:color="auto"/>
            <w:bottom w:val="none" w:sz="0" w:space="0" w:color="auto"/>
            <w:right w:val="none" w:sz="0" w:space="0" w:color="auto"/>
          </w:divBdr>
        </w:div>
      </w:divsChild>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951714086">
      <w:bodyDiv w:val="1"/>
      <w:marLeft w:val="0"/>
      <w:marRight w:val="0"/>
      <w:marTop w:val="0"/>
      <w:marBottom w:val="0"/>
      <w:divBdr>
        <w:top w:val="none" w:sz="0" w:space="0" w:color="auto"/>
        <w:left w:val="none" w:sz="0" w:space="0" w:color="auto"/>
        <w:bottom w:val="none" w:sz="0" w:space="0" w:color="auto"/>
        <w:right w:val="none" w:sz="0" w:space="0" w:color="auto"/>
      </w:divBdr>
      <w:divsChild>
        <w:div w:id="267736834">
          <w:marLeft w:val="0"/>
          <w:marRight w:val="0"/>
          <w:marTop w:val="0"/>
          <w:marBottom w:val="0"/>
          <w:divBdr>
            <w:top w:val="none" w:sz="0" w:space="0" w:color="auto"/>
            <w:left w:val="none" w:sz="0" w:space="0" w:color="auto"/>
            <w:bottom w:val="none" w:sz="0" w:space="0" w:color="auto"/>
            <w:right w:val="none" w:sz="0" w:space="0" w:color="auto"/>
          </w:divBdr>
        </w:div>
        <w:div w:id="1802650855">
          <w:marLeft w:val="0"/>
          <w:marRight w:val="0"/>
          <w:marTop w:val="0"/>
          <w:marBottom w:val="0"/>
          <w:divBdr>
            <w:top w:val="none" w:sz="0" w:space="0" w:color="auto"/>
            <w:left w:val="none" w:sz="0" w:space="0" w:color="auto"/>
            <w:bottom w:val="none" w:sz="0" w:space="0" w:color="auto"/>
            <w:right w:val="none" w:sz="0" w:space="0" w:color="auto"/>
          </w:divBdr>
        </w:div>
        <w:div w:id="976879667">
          <w:marLeft w:val="0"/>
          <w:marRight w:val="0"/>
          <w:marTop w:val="0"/>
          <w:marBottom w:val="0"/>
          <w:divBdr>
            <w:top w:val="none" w:sz="0" w:space="0" w:color="auto"/>
            <w:left w:val="none" w:sz="0" w:space="0" w:color="auto"/>
            <w:bottom w:val="none" w:sz="0" w:space="0" w:color="auto"/>
            <w:right w:val="none" w:sz="0" w:space="0" w:color="auto"/>
          </w:divBdr>
        </w:div>
      </w:divsChild>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03804704">
      <w:bodyDiv w:val="1"/>
      <w:marLeft w:val="0"/>
      <w:marRight w:val="0"/>
      <w:marTop w:val="0"/>
      <w:marBottom w:val="0"/>
      <w:divBdr>
        <w:top w:val="none" w:sz="0" w:space="0" w:color="auto"/>
        <w:left w:val="none" w:sz="0" w:space="0" w:color="auto"/>
        <w:bottom w:val="none" w:sz="0" w:space="0" w:color="auto"/>
        <w:right w:val="none" w:sz="0" w:space="0" w:color="auto"/>
      </w:divBdr>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36474051">
      <w:bodyDiv w:val="1"/>
      <w:marLeft w:val="0"/>
      <w:marRight w:val="0"/>
      <w:marTop w:val="0"/>
      <w:marBottom w:val="0"/>
      <w:divBdr>
        <w:top w:val="none" w:sz="0" w:space="0" w:color="auto"/>
        <w:left w:val="none" w:sz="0" w:space="0" w:color="auto"/>
        <w:bottom w:val="none" w:sz="0" w:space="0" w:color="auto"/>
        <w:right w:val="none" w:sz="0" w:space="0" w:color="auto"/>
      </w:divBdr>
      <w:divsChild>
        <w:div w:id="1048214638">
          <w:marLeft w:val="0"/>
          <w:marRight w:val="0"/>
          <w:marTop w:val="0"/>
          <w:marBottom w:val="0"/>
          <w:divBdr>
            <w:top w:val="none" w:sz="0" w:space="0" w:color="auto"/>
            <w:left w:val="none" w:sz="0" w:space="0" w:color="auto"/>
            <w:bottom w:val="none" w:sz="0" w:space="0" w:color="auto"/>
            <w:right w:val="none" w:sz="0" w:space="0" w:color="auto"/>
          </w:divBdr>
        </w:div>
        <w:div w:id="87386760">
          <w:marLeft w:val="0"/>
          <w:marRight w:val="0"/>
          <w:marTop w:val="0"/>
          <w:marBottom w:val="0"/>
          <w:divBdr>
            <w:top w:val="none" w:sz="0" w:space="0" w:color="auto"/>
            <w:left w:val="none" w:sz="0" w:space="0" w:color="auto"/>
            <w:bottom w:val="none" w:sz="0" w:space="0" w:color="auto"/>
            <w:right w:val="none" w:sz="0" w:space="0" w:color="auto"/>
          </w:divBdr>
        </w:div>
        <w:div w:id="372778813">
          <w:marLeft w:val="0"/>
          <w:marRight w:val="0"/>
          <w:marTop w:val="0"/>
          <w:marBottom w:val="0"/>
          <w:divBdr>
            <w:top w:val="none" w:sz="0" w:space="0" w:color="auto"/>
            <w:left w:val="none" w:sz="0" w:space="0" w:color="auto"/>
            <w:bottom w:val="none" w:sz="0" w:space="0" w:color="auto"/>
            <w:right w:val="none" w:sz="0" w:space="0" w:color="auto"/>
          </w:divBdr>
        </w:div>
      </w:divsChild>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06585606">
      <w:bodyDiv w:val="1"/>
      <w:marLeft w:val="0"/>
      <w:marRight w:val="0"/>
      <w:marTop w:val="0"/>
      <w:marBottom w:val="0"/>
      <w:divBdr>
        <w:top w:val="none" w:sz="0" w:space="0" w:color="auto"/>
        <w:left w:val="none" w:sz="0" w:space="0" w:color="auto"/>
        <w:bottom w:val="none" w:sz="0" w:space="0" w:color="auto"/>
        <w:right w:val="none" w:sz="0" w:space="0" w:color="auto"/>
      </w:divBdr>
      <w:divsChild>
        <w:div w:id="1981569506">
          <w:marLeft w:val="0"/>
          <w:marRight w:val="0"/>
          <w:marTop w:val="0"/>
          <w:marBottom w:val="0"/>
          <w:divBdr>
            <w:top w:val="none" w:sz="0" w:space="0" w:color="auto"/>
            <w:left w:val="none" w:sz="0" w:space="0" w:color="auto"/>
            <w:bottom w:val="none" w:sz="0" w:space="0" w:color="auto"/>
            <w:right w:val="none" w:sz="0" w:space="0" w:color="auto"/>
          </w:divBdr>
        </w:div>
        <w:div w:id="776873104">
          <w:marLeft w:val="0"/>
          <w:marRight w:val="0"/>
          <w:marTop w:val="0"/>
          <w:marBottom w:val="0"/>
          <w:divBdr>
            <w:top w:val="none" w:sz="0" w:space="0" w:color="auto"/>
            <w:left w:val="none" w:sz="0" w:space="0" w:color="auto"/>
            <w:bottom w:val="none" w:sz="0" w:space="0" w:color="auto"/>
            <w:right w:val="none" w:sz="0" w:space="0" w:color="auto"/>
          </w:divBdr>
        </w:div>
        <w:div w:id="1787460637">
          <w:marLeft w:val="0"/>
          <w:marRight w:val="0"/>
          <w:marTop w:val="0"/>
          <w:marBottom w:val="0"/>
          <w:divBdr>
            <w:top w:val="none" w:sz="0" w:space="0" w:color="auto"/>
            <w:left w:val="none" w:sz="0" w:space="0" w:color="auto"/>
            <w:bottom w:val="none" w:sz="0" w:space="0" w:color="auto"/>
            <w:right w:val="none" w:sz="0" w:space="0" w:color="auto"/>
          </w:divBdr>
        </w:div>
        <w:div w:id="1082071795">
          <w:marLeft w:val="0"/>
          <w:marRight w:val="0"/>
          <w:marTop w:val="0"/>
          <w:marBottom w:val="0"/>
          <w:divBdr>
            <w:top w:val="none" w:sz="0" w:space="0" w:color="auto"/>
            <w:left w:val="none" w:sz="0" w:space="0" w:color="auto"/>
            <w:bottom w:val="none" w:sz="0" w:space="0" w:color="auto"/>
            <w:right w:val="none" w:sz="0" w:space="0" w:color="auto"/>
          </w:divBdr>
        </w:div>
      </w:divsChild>
    </w:div>
    <w:div w:id="2047868993">
      <w:bodyDiv w:val="1"/>
      <w:marLeft w:val="0"/>
      <w:marRight w:val="0"/>
      <w:marTop w:val="0"/>
      <w:marBottom w:val="0"/>
      <w:divBdr>
        <w:top w:val="none" w:sz="0" w:space="0" w:color="auto"/>
        <w:left w:val="none" w:sz="0" w:space="0" w:color="auto"/>
        <w:bottom w:val="none" w:sz="0" w:space="0" w:color="auto"/>
        <w:right w:val="none" w:sz="0" w:space="0" w:color="auto"/>
      </w:divBdr>
      <w:divsChild>
        <w:div w:id="2040428558">
          <w:marLeft w:val="0"/>
          <w:marRight w:val="0"/>
          <w:marTop w:val="0"/>
          <w:marBottom w:val="0"/>
          <w:divBdr>
            <w:top w:val="none" w:sz="0" w:space="0" w:color="auto"/>
            <w:left w:val="none" w:sz="0" w:space="0" w:color="auto"/>
            <w:bottom w:val="none" w:sz="0" w:space="0" w:color="auto"/>
            <w:right w:val="none" w:sz="0" w:space="0" w:color="auto"/>
          </w:divBdr>
        </w:div>
        <w:div w:id="476648596">
          <w:marLeft w:val="0"/>
          <w:marRight w:val="0"/>
          <w:marTop w:val="0"/>
          <w:marBottom w:val="0"/>
          <w:divBdr>
            <w:top w:val="none" w:sz="0" w:space="0" w:color="auto"/>
            <w:left w:val="none" w:sz="0" w:space="0" w:color="auto"/>
            <w:bottom w:val="none" w:sz="0" w:space="0" w:color="auto"/>
            <w:right w:val="none" w:sz="0" w:space="0" w:color="auto"/>
          </w:divBdr>
        </w:div>
        <w:div w:id="582450851">
          <w:marLeft w:val="0"/>
          <w:marRight w:val="0"/>
          <w:marTop w:val="0"/>
          <w:marBottom w:val="0"/>
          <w:divBdr>
            <w:top w:val="none" w:sz="0" w:space="0" w:color="auto"/>
            <w:left w:val="none" w:sz="0" w:space="0" w:color="auto"/>
            <w:bottom w:val="none" w:sz="0" w:space="0" w:color="auto"/>
            <w:right w:val="none" w:sz="0" w:space="0" w:color="auto"/>
          </w:divBdr>
        </w:div>
        <w:div w:id="457144635">
          <w:marLeft w:val="0"/>
          <w:marRight w:val="0"/>
          <w:marTop w:val="0"/>
          <w:marBottom w:val="0"/>
          <w:divBdr>
            <w:top w:val="none" w:sz="0" w:space="0" w:color="auto"/>
            <w:left w:val="none" w:sz="0" w:space="0" w:color="auto"/>
            <w:bottom w:val="none" w:sz="0" w:space="0" w:color="auto"/>
            <w:right w:val="none" w:sz="0" w:space="0" w:color="auto"/>
          </w:divBdr>
        </w:div>
      </w:divsChild>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advocatehealth.org/content/pharmacy-grand-rounds-recorded-sess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laine.r.thomas@advocatehealth.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ew.colegrove@aa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3" ma:contentTypeDescription="Create a new document." ma:contentTypeScope="" ma:versionID="eaeb09a6ac0bb3650064ace78db83779">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3a7dbefa0e0d3183d76ab56ae82ffb42"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609D0-F050-4FB2-93B4-E4D07D34B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3.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customXml/itemProps4.xml><?xml version="1.0" encoding="utf-8"?>
<ds:datastoreItem xmlns:ds="http://schemas.openxmlformats.org/officeDocument/2006/customXml" ds:itemID="{7C118111-D1CF-4DC3-94CB-CCF50F7B3E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407</Words>
  <Characters>2585</Characters>
  <Application>Microsoft Office Word</Application>
  <DocSecurity>0</DocSecurity>
  <Lines>50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Links>
    <vt:vector size="18" baseType="variant">
      <vt:variant>
        <vt:i4>6226019</vt:i4>
      </vt:variant>
      <vt:variant>
        <vt:i4>6</vt:i4>
      </vt:variant>
      <vt:variant>
        <vt:i4>0</vt:i4>
      </vt:variant>
      <vt:variant>
        <vt:i4>5</vt:i4>
      </vt:variant>
      <vt:variant>
        <vt:lpwstr>mailto:elaine.r.thomas@advocatehealth.org</vt:lpwstr>
      </vt:variant>
      <vt:variant>
        <vt:lpwstr/>
      </vt:variant>
      <vt:variant>
        <vt:i4>6225957</vt:i4>
      </vt:variant>
      <vt:variant>
        <vt:i4>3</vt:i4>
      </vt:variant>
      <vt:variant>
        <vt:i4>0</vt:i4>
      </vt:variant>
      <vt:variant>
        <vt:i4>5</vt:i4>
      </vt:variant>
      <vt:variant>
        <vt:lpwstr>mailto:Andrew.colegrove@aah.org</vt:lpwstr>
      </vt:variant>
      <vt:variant>
        <vt:lpwstr/>
      </vt:variant>
      <vt:variant>
        <vt:i4>6750269</vt:i4>
      </vt:variant>
      <vt:variant>
        <vt:i4>0</vt:i4>
      </vt:variant>
      <vt:variant>
        <vt:i4>0</vt:i4>
      </vt:variant>
      <vt:variant>
        <vt:i4>5</vt:i4>
      </vt:variant>
      <vt:variant>
        <vt:lpwstr>https://ce.advocatehealth.org/content/pharmacy-grand-rounds-recorded-sessions</vt:lpwstr>
      </vt:variant>
      <vt:variant>
        <vt:lpwstr>group-tabs-node-course-default2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Colegrove, Andrew</cp:lastModifiedBy>
  <cp:revision>6</cp:revision>
  <dcterms:created xsi:type="dcterms:W3CDTF">2025-10-16T14:55:00Z</dcterms:created>
  <dcterms:modified xsi:type="dcterms:W3CDTF">2025-10-24T18:09:00Z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ies>
</file>