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5276" w14:textId="61E5B543" w:rsidR="00EA1BE2" w:rsidRPr="00605575" w:rsidRDefault="00DA4DA2" w:rsidP="00605575">
      <w:pPr>
        <w:spacing w:after="0" w:line="240" w:lineRule="auto"/>
        <w:jc w:val="center"/>
        <w:rPr>
          <w:sz w:val="32"/>
          <w:szCs w:val="32"/>
        </w:rPr>
      </w:pPr>
      <w:r w:rsidRPr="000847D8">
        <w:rPr>
          <w:rFonts w:ascii="Verdana" w:hAnsi="Verdana"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448A2" w14:textId="77777777" w:rsidR="007C193F" w:rsidRPr="007C193F" w:rsidRDefault="007C193F" w:rsidP="007C193F">
                            <w:pPr>
                              <w:spacing w:after="0" w:line="240" w:lineRule="auto"/>
                              <w:jc w:val="center"/>
                              <w:rPr>
                                <w:b/>
                                <w:bCs/>
                                <w:sz w:val="32"/>
                                <w:szCs w:val="32"/>
                              </w:rPr>
                            </w:pPr>
                            <w:bookmarkStart w:id="0" w:name="_Hlk129337215"/>
                            <w:r w:rsidRPr="007C193F">
                              <w:rPr>
                                <w:b/>
                                <w:bCs/>
                                <w:sz w:val="32"/>
                                <w:szCs w:val="32"/>
                              </w:rPr>
                              <w:t>CAT-astrophe or Cure? Clinical Crossroads in Cancer-Associated Thrombosis Recorded Presentation</w:t>
                            </w:r>
                          </w:p>
                          <w:p w14:paraId="7689E82B" w14:textId="400FB9E4"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083D1A5D" w:rsidR="007B2D82" w:rsidRDefault="007B2D82" w:rsidP="007B2D82">
                            <w:pPr>
                              <w:spacing w:after="0" w:line="240" w:lineRule="auto"/>
                              <w:jc w:val="center"/>
                              <w:rPr>
                                <w:sz w:val="28"/>
                                <w:szCs w:val="28"/>
                              </w:rPr>
                            </w:pPr>
                            <w:r>
                              <w:rPr>
                                <w:sz w:val="28"/>
                                <w:szCs w:val="28"/>
                              </w:rPr>
                              <w:t xml:space="preserve">From </w:t>
                            </w:r>
                            <w:r w:rsidR="00230797">
                              <w:rPr>
                                <w:sz w:val="28"/>
                                <w:szCs w:val="28"/>
                              </w:rPr>
                              <w:t>10/</w:t>
                            </w:r>
                            <w:r w:rsidR="007C193F">
                              <w:rPr>
                                <w:sz w:val="28"/>
                                <w:szCs w:val="28"/>
                              </w:rPr>
                              <w:t>14</w:t>
                            </w:r>
                            <w:r w:rsidR="00605575">
                              <w:rPr>
                                <w:sz w:val="28"/>
                                <w:szCs w:val="28"/>
                              </w:rPr>
                              <w:t>/2025</w:t>
                            </w:r>
                            <w:r>
                              <w:rPr>
                                <w:sz w:val="28"/>
                                <w:szCs w:val="28"/>
                              </w:rPr>
                              <w:t xml:space="preserve"> – To </w:t>
                            </w:r>
                            <w:r w:rsidR="00230797">
                              <w:rPr>
                                <w:sz w:val="28"/>
                                <w:szCs w:val="28"/>
                              </w:rPr>
                              <w:t>10/</w:t>
                            </w:r>
                            <w:r w:rsidR="007C193F">
                              <w:rPr>
                                <w:sz w:val="28"/>
                                <w:szCs w:val="28"/>
                              </w:rPr>
                              <w:t>14</w:t>
                            </w:r>
                            <w:r w:rsidR="00605575">
                              <w:rPr>
                                <w:sz w:val="28"/>
                                <w:szCs w:val="28"/>
                              </w:rPr>
                              <w:t>/202</w:t>
                            </w:r>
                            <w:r w:rsidR="00053976">
                              <w:rPr>
                                <w:sz w:val="28"/>
                                <w:szCs w:val="28"/>
                              </w:rPr>
                              <w:t>6</w:t>
                            </w:r>
                          </w:p>
                          <w:p w14:paraId="250A8DD6" w14:textId="77777777" w:rsidR="001E423A" w:rsidRPr="007B2D82" w:rsidRDefault="001E423A" w:rsidP="007B2D82">
                            <w:pPr>
                              <w:spacing w:after="0" w:line="240" w:lineRule="auto"/>
                              <w:jc w:val="center"/>
                              <w:rPr>
                                <w:sz w:val="28"/>
                                <w:szCs w:val="28"/>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left:0;text-align:left;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28B448A2" w14:textId="77777777" w:rsidR="007C193F" w:rsidRPr="007C193F" w:rsidRDefault="007C193F" w:rsidP="007C193F">
                      <w:pPr>
                        <w:spacing w:after="0" w:line="240" w:lineRule="auto"/>
                        <w:jc w:val="center"/>
                        <w:rPr>
                          <w:b/>
                          <w:bCs/>
                          <w:sz w:val="32"/>
                          <w:szCs w:val="32"/>
                        </w:rPr>
                      </w:pPr>
                      <w:bookmarkStart w:id="1" w:name="_Hlk129337215"/>
                      <w:r w:rsidRPr="007C193F">
                        <w:rPr>
                          <w:b/>
                          <w:bCs/>
                          <w:sz w:val="32"/>
                          <w:szCs w:val="32"/>
                        </w:rPr>
                        <w:t>CAT-astrophe or Cure? Clinical Crossroads in Cancer-Associated Thrombosis Recorded Presentation</w:t>
                      </w:r>
                    </w:p>
                    <w:p w14:paraId="7689E82B" w14:textId="400FB9E4"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083D1A5D" w:rsidR="007B2D82" w:rsidRDefault="007B2D82" w:rsidP="007B2D82">
                      <w:pPr>
                        <w:spacing w:after="0" w:line="240" w:lineRule="auto"/>
                        <w:jc w:val="center"/>
                        <w:rPr>
                          <w:sz w:val="28"/>
                          <w:szCs w:val="28"/>
                        </w:rPr>
                      </w:pPr>
                      <w:r>
                        <w:rPr>
                          <w:sz w:val="28"/>
                          <w:szCs w:val="28"/>
                        </w:rPr>
                        <w:t xml:space="preserve">From </w:t>
                      </w:r>
                      <w:r w:rsidR="00230797">
                        <w:rPr>
                          <w:sz w:val="28"/>
                          <w:szCs w:val="28"/>
                        </w:rPr>
                        <w:t>10/</w:t>
                      </w:r>
                      <w:r w:rsidR="007C193F">
                        <w:rPr>
                          <w:sz w:val="28"/>
                          <w:szCs w:val="28"/>
                        </w:rPr>
                        <w:t>14</w:t>
                      </w:r>
                      <w:r w:rsidR="00605575">
                        <w:rPr>
                          <w:sz w:val="28"/>
                          <w:szCs w:val="28"/>
                        </w:rPr>
                        <w:t>/2025</w:t>
                      </w:r>
                      <w:r>
                        <w:rPr>
                          <w:sz w:val="28"/>
                          <w:szCs w:val="28"/>
                        </w:rPr>
                        <w:t xml:space="preserve"> – To </w:t>
                      </w:r>
                      <w:r w:rsidR="00230797">
                        <w:rPr>
                          <w:sz w:val="28"/>
                          <w:szCs w:val="28"/>
                        </w:rPr>
                        <w:t>10/</w:t>
                      </w:r>
                      <w:r w:rsidR="007C193F">
                        <w:rPr>
                          <w:sz w:val="28"/>
                          <w:szCs w:val="28"/>
                        </w:rPr>
                        <w:t>14</w:t>
                      </w:r>
                      <w:r w:rsidR="00605575">
                        <w:rPr>
                          <w:sz w:val="28"/>
                          <w:szCs w:val="28"/>
                        </w:rPr>
                        <w:t>/202</w:t>
                      </w:r>
                      <w:r w:rsidR="00053976">
                        <w:rPr>
                          <w:sz w:val="28"/>
                          <w:szCs w:val="28"/>
                        </w:rPr>
                        <w:t>6</w:t>
                      </w:r>
                    </w:p>
                    <w:p w14:paraId="250A8DD6" w14:textId="77777777" w:rsidR="001E423A" w:rsidRPr="007B2D82" w:rsidRDefault="001E423A" w:rsidP="007B2D82">
                      <w:pPr>
                        <w:spacing w:after="0" w:line="240" w:lineRule="auto"/>
                        <w:jc w:val="center"/>
                        <w:rPr>
                          <w:sz w:val="28"/>
                          <w:szCs w:val="28"/>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ascii="Verdana" w:hAnsi="Verdana" w:cs="Calibri"/>
          <w:b/>
          <w:bCs/>
          <w:shd w:val="clear" w:color="auto" w:fill="FFFFFF"/>
        </w:rPr>
        <w:br/>
      </w:r>
    </w:p>
    <w:p w14:paraId="45978186" w14:textId="59E4F2E9" w:rsidR="00E765DC" w:rsidRDefault="00F65EA8" w:rsidP="00C275DA">
      <w:pPr>
        <w:rPr>
          <w:rFonts w:ascii="Verdana" w:eastAsia="Verdana" w:hAnsi="Verdana" w:cs="Verdana"/>
          <w:color w:val="000000" w:themeColor="text1"/>
          <w:sz w:val="17"/>
          <w:szCs w:val="17"/>
        </w:rPr>
      </w:pPr>
      <w:r w:rsidRPr="00605575">
        <w:rPr>
          <w:rFonts w:ascii="Verdana" w:hAnsi="Verdana"/>
          <w:b/>
          <w:bCs/>
          <w:sz w:val="17"/>
          <w:szCs w:val="17"/>
        </w:rPr>
        <w:t xml:space="preserve">Overview: </w:t>
      </w:r>
      <w:r w:rsidR="007C193F" w:rsidRPr="007C193F">
        <w:rPr>
          <w:rFonts w:ascii="Verdana" w:eastAsia="Verdana" w:hAnsi="Verdana" w:cs="Verdana"/>
          <w:color w:val="000000" w:themeColor="text1"/>
          <w:sz w:val="17"/>
          <w:szCs w:val="17"/>
        </w:rPr>
        <w:t>The speakers will review the updates in the 2025 National Comprehensive Cancer Network guidelines for Cancer-Associated Venous Thromboembolic Disease. While reviewing the guidelines</w:t>
      </w:r>
      <w:r w:rsidR="007C193F">
        <w:rPr>
          <w:rFonts w:ascii="Verdana" w:eastAsia="Verdana" w:hAnsi="Verdana" w:cs="Verdana"/>
          <w:color w:val="000000" w:themeColor="text1"/>
          <w:sz w:val="17"/>
          <w:szCs w:val="17"/>
        </w:rPr>
        <w:t>’</w:t>
      </w:r>
      <w:r w:rsidR="007C193F" w:rsidRPr="007C193F">
        <w:rPr>
          <w:rFonts w:ascii="Verdana" w:eastAsia="Verdana" w:hAnsi="Verdana" w:cs="Verdana"/>
          <w:color w:val="000000" w:themeColor="text1"/>
          <w:sz w:val="17"/>
          <w:szCs w:val="17"/>
        </w:rPr>
        <w:t xml:space="preserve"> recommendations, they will focus on clinical controversies for anticoagulation considerations for patients with cancer and provide recommendations for pharmacists to use when encountering oncology patients. </w:t>
      </w:r>
    </w:p>
    <w:p w14:paraId="2750AF86" w14:textId="2E788D89" w:rsidR="00BE23D3" w:rsidRDefault="00F65EA8" w:rsidP="00C275DA">
      <w:pPr>
        <w:rPr>
          <w:rFonts w:ascii="Verdana" w:eastAsia="Verdana" w:hAnsi="Verdana" w:cs="Verdana"/>
          <w:color w:val="000000" w:themeColor="text1"/>
          <w:sz w:val="17"/>
          <w:szCs w:val="17"/>
        </w:rPr>
      </w:pPr>
      <w:r w:rsidRPr="00605575">
        <w:rPr>
          <w:rFonts w:ascii="Verdana" w:hAnsi="Verdana"/>
          <w:b/>
          <w:bCs/>
          <w:sz w:val="17"/>
          <w:szCs w:val="17"/>
        </w:rPr>
        <w:t>Speaker:</w:t>
      </w:r>
      <w:r w:rsidR="47CD63D6" w:rsidRPr="00605575">
        <w:rPr>
          <w:rFonts w:ascii="Times New Roman" w:eastAsia="Times New Roman" w:hAnsi="Times New Roman" w:cs="Times New Roman"/>
          <w:color w:val="000000" w:themeColor="text1"/>
          <w:sz w:val="17"/>
          <w:szCs w:val="17"/>
        </w:rPr>
        <w:t xml:space="preserve"> </w:t>
      </w:r>
      <w:r w:rsidR="007C193F" w:rsidRPr="007C193F">
        <w:rPr>
          <w:rFonts w:ascii="Verdana" w:eastAsia="Verdana" w:hAnsi="Verdana" w:cs="Verdana"/>
          <w:color w:val="000000" w:themeColor="text1"/>
          <w:sz w:val="17"/>
          <w:szCs w:val="17"/>
        </w:rPr>
        <w:t>Allison Yang, PharmD, PGY2 Oncology Pharmacy Resident – Atrium Health Wake Forest Baptist Medical Center</w:t>
      </w:r>
      <w:r w:rsidR="007C193F">
        <w:rPr>
          <w:rFonts w:ascii="Verdana" w:eastAsia="Verdana" w:hAnsi="Verdana" w:cs="Verdana"/>
          <w:color w:val="000000" w:themeColor="text1"/>
          <w:sz w:val="17"/>
          <w:szCs w:val="17"/>
        </w:rPr>
        <w:t xml:space="preserve"> and </w:t>
      </w:r>
      <w:r w:rsidR="007C193F" w:rsidRPr="007C193F">
        <w:rPr>
          <w:rFonts w:ascii="Verdana" w:eastAsia="Verdana" w:hAnsi="Verdana" w:cs="Verdana"/>
          <w:color w:val="000000" w:themeColor="text1"/>
          <w:sz w:val="17"/>
          <w:szCs w:val="17"/>
        </w:rPr>
        <w:t>Disha Patel, PharmD, PGY2 Oncology Pharmacy Resident – Atrium Health Wake Forest Baptist Medical Center </w:t>
      </w:r>
      <w:r w:rsidR="00BE23D3" w:rsidRPr="00BE23D3">
        <w:rPr>
          <w:rFonts w:ascii="Verdana" w:eastAsia="Verdana" w:hAnsi="Verdana" w:cs="Verdana"/>
          <w:color w:val="000000" w:themeColor="text1"/>
          <w:sz w:val="17"/>
          <w:szCs w:val="17"/>
        </w:rPr>
        <w:t> </w:t>
      </w:r>
    </w:p>
    <w:p w14:paraId="5ED877E5" w14:textId="5D693B1C" w:rsidR="00BE23D3" w:rsidRDefault="00DF6A42" w:rsidP="00C53EA8">
      <w:pPr>
        <w:rPr>
          <w:rFonts w:ascii="Verdana" w:hAnsi="Verdana"/>
          <w:sz w:val="17"/>
          <w:szCs w:val="17"/>
        </w:rPr>
      </w:pPr>
      <w:r w:rsidRPr="00605575">
        <w:rPr>
          <w:rFonts w:ascii="Verdana" w:hAnsi="Verdana"/>
          <w:b/>
          <w:bCs/>
          <w:sz w:val="17"/>
          <w:szCs w:val="17"/>
        </w:rPr>
        <w:t>Preceptor</w:t>
      </w:r>
      <w:r w:rsidR="00605575" w:rsidRPr="00605575">
        <w:rPr>
          <w:rFonts w:ascii="Verdana" w:hAnsi="Verdana"/>
          <w:b/>
          <w:bCs/>
          <w:sz w:val="17"/>
          <w:szCs w:val="17"/>
        </w:rPr>
        <w:t xml:space="preserve">: </w:t>
      </w:r>
      <w:r w:rsidR="007C193F" w:rsidRPr="007C193F">
        <w:rPr>
          <w:rFonts w:ascii="Verdana" w:hAnsi="Verdana"/>
          <w:sz w:val="17"/>
          <w:szCs w:val="17"/>
        </w:rPr>
        <w:t>Chris Parish, PharmD</w:t>
      </w:r>
    </w:p>
    <w:p w14:paraId="055EF5BB" w14:textId="4B88EC27" w:rsidR="00F65EA8" w:rsidRPr="00605575" w:rsidRDefault="00F65EA8" w:rsidP="00C53EA8">
      <w:pPr>
        <w:rPr>
          <w:rFonts w:ascii="Verdana" w:hAnsi="Verdana"/>
          <w:b/>
          <w:bCs/>
          <w:sz w:val="17"/>
          <w:szCs w:val="17"/>
        </w:rPr>
      </w:pPr>
      <w:r w:rsidRPr="00605575">
        <w:rPr>
          <w:rFonts w:ascii="Verdana" w:hAnsi="Verdana"/>
          <w:b/>
          <w:bCs/>
          <w:sz w:val="17"/>
          <w:szCs w:val="17"/>
        </w:rPr>
        <w:t xml:space="preserve">Objectives: </w:t>
      </w:r>
      <w:r w:rsidRPr="00605575">
        <w:rPr>
          <w:rFonts w:ascii="Arial" w:hAnsi="Arial" w:cs="Arial"/>
          <w:b/>
          <w:bCs/>
          <w:sz w:val="17"/>
          <w:szCs w:val="17"/>
        </w:rPr>
        <w:t>​​</w:t>
      </w:r>
    </w:p>
    <w:p w14:paraId="1D871F7D" w14:textId="3945747C" w:rsidR="007C193F" w:rsidRPr="007C193F" w:rsidRDefault="007C193F" w:rsidP="007C193F">
      <w:pPr>
        <w:numPr>
          <w:ilvl w:val="0"/>
          <w:numId w:val="60"/>
        </w:numPr>
        <w:spacing w:line="240" w:lineRule="auto"/>
        <w:rPr>
          <w:rFonts w:ascii="Verdana" w:hAnsi="Verdana"/>
          <w:sz w:val="17"/>
          <w:szCs w:val="17"/>
        </w:rPr>
      </w:pPr>
      <w:r w:rsidRPr="007C193F">
        <w:rPr>
          <w:rFonts w:ascii="Verdana" w:hAnsi="Verdana"/>
          <w:sz w:val="17"/>
          <w:szCs w:val="17"/>
        </w:rPr>
        <w:t>Recall the background of pathophysiology and risk factors of thromboembolic events in oncology </w:t>
      </w:r>
    </w:p>
    <w:p w14:paraId="63CFC4FE" w14:textId="38929BF4" w:rsidR="007C193F" w:rsidRPr="007C193F" w:rsidRDefault="007C193F" w:rsidP="007C193F">
      <w:pPr>
        <w:numPr>
          <w:ilvl w:val="0"/>
          <w:numId w:val="60"/>
        </w:numPr>
        <w:spacing w:line="240" w:lineRule="auto"/>
        <w:rPr>
          <w:rFonts w:ascii="Verdana" w:hAnsi="Verdana"/>
          <w:sz w:val="17"/>
          <w:szCs w:val="17"/>
        </w:rPr>
      </w:pPr>
      <w:r w:rsidRPr="007C193F">
        <w:rPr>
          <w:rFonts w:ascii="Verdana" w:hAnsi="Verdana"/>
          <w:sz w:val="17"/>
          <w:szCs w:val="17"/>
        </w:rPr>
        <w:t>Outline the key literature influencing changes in practice surrounding cancer associated VTE </w:t>
      </w:r>
    </w:p>
    <w:p w14:paraId="34C52229" w14:textId="6B75B07C" w:rsidR="007C193F" w:rsidRPr="007C193F" w:rsidRDefault="007C193F" w:rsidP="007C193F">
      <w:pPr>
        <w:numPr>
          <w:ilvl w:val="0"/>
          <w:numId w:val="60"/>
        </w:numPr>
        <w:spacing w:line="240" w:lineRule="auto"/>
        <w:rPr>
          <w:rFonts w:ascii="Verdana" w:hAnsi="Verdana"/>
          <w:sz w:val="17"/>
          <w:szCs w:val="17"/>
        </w:rPr>
      </w:pPr>
      <w:r w:rsidRPr="007C193F">
        <w:rPr>
          <w:rFonts w:ascii="Verdana" w:hAnsi="Verdana"/>
          <w:sz w:val="17"/>
          <w:szCs w:val="17"/>
        </w:rPr>
        <w:t>Recognize anticoagulation considerations for special populations within oncology </w:t>
      </w:r>
    </w:p>
    <w:p w14:paraId="196CD146" w14:textId="2126A070" w:rsidR="00F65EA8" w:rsidRPr="00605575" w:rsidRDefault="00F65EA8" w:rsidP="00EA7AE4">
      <w:pPr>
        <w:spacing w:line="240" w:lineRule="auto"/>
        <w:rPr>
          <w:rFonts w:ascii="Verdana" w:hAnsi="Verdana"/>
          <w:b/>
          <w:bCs/>
          <w:sz w:val="17"/>
          <w:szCs w:val="17"/>
        </w:rPr>
      </w:pPr>
      <w:r w:rsidRPr="00605575">
        <w:rPr>
          <w:rFonts w:ascii="Verdana" w:hAnsi="Verdana"/>
          <w:b/>
          <w:bCs/>
          <w:sz w:val="17"/>
          <w:szCs w:val="17"/>
        </w:rPr>
        <w:t>Target Audience:</w:t>
      </w:r>
      <w:r w:rsidRPr="00605575">
        <w:rPr>
          <w:rFonts w:ascii="Arial" w:hAnsi="Arial" w:cs="Arial"/>
          <w:b/>
          <w:bCs/>
          <w:sz w:val="17"/>
          <w:szCs w:val="17"/>
        </w:rPr>
        <w:t>​</w:t>
      </w:r>
      <w:r w:rsidRPr="00605575">
        <w:rPr>
          <w:rFonts w:ascii="Verdana" w:hAnsi="Verdana"/>
          <w:b/>
          <w:bCs/>
          <w:sz w:val="17"/>
          <w:szCs w:val="17"/>
        </w:rPr>
        <w:t xml:space="preserve"> </w:t>
      </w:r>
      <w:r w:rsidR="00605575" w:rsidRPr="00605575">
        <w:rPr>
          <w:rFonts w:ascii="Verdana" w:hAnsi="Verdana"/>
          <w:sz w:val="17"/>
          <w:szCs w:val="17"/>
        </w:rPr>
        <w:t>Advocate Health Pharmacists, Physicians, Nurses, and other interested healthcare professionals</w:t>
      </w:r>
    </w:p>
    <w:p w14:paraId="7EA526BE" w14:textId="77777777" w:rsidR="00F65EA8" w:rsidRPr="00605575" w:rsidRDefault="00F65EA8" w:rsidP="000A797A">
      <w:pPr>
        <w:spacing w:line="240" w:lineRule="auto"/>
        <w:rPr>
          <w:rFonts w:ascii="Verdana" w:hAnsi="Verdana"/>
          <w:b/>
          <w:bCs/>
          <w:sz w:val="17"/>
          <w:szCs w:val="17"/>
        </w:rPr>
      </w:pPr>
      <w:r w:rsidRPr="00605575">
        <w:rPr>
          <w:rFonts w:ascii="Verdana" w:hAnsi="Verdana"/>
          <w:b/>
          <w:bCs/>
          <w:sz w:val="17"/>
          <w:szCs w:val="17"/>
        </w:rPr>
        <w:t>Disclosure:</w:t>
      </w:r>
      <w:r w:rsidRPr="00605575">
        <w:rPr>
          <w:rFonts w:ascii="Arial" w:hAnsi="Arial" w:cs="Arial"/>
          <w:b/>
          <w:bCs/>
          <w:sz w:val="17"/>
          <w:szCs w:val="17"/>
        </w:rPr>
        <w:t>​</w:t>
      </w:r>
      <w:r w:rsidRPr="00605575">
        <w:rPr>
          <w:rFonts w:ascii="Verdana" w:hAnsi="Verdana"/>
          <w:b/>
          <w:bCs/>
          <w:sz w:val="17"/>
          <w:szCs w:val="17"/>
        </w:rPr>
        <w:t xml:space="preserve"> </w:t>
      </w:r>
      <w:r w:rsidRPr="00605575">
        <w:rPr>
          <w:rFonts w:ascii="Verdana" w:hAnsi="Verdana"/>
          <w:sz w:val="17"/>
          <w:szCs w:val="17"/>
        </w:rPr>
        <w:t>The planner(s) and speaker(s) have indicated that there are no relevant financial relationships with any ineligible companies to disclose.</w:t>
      </w:r>
      <w:r w:rsidRPr="00605575">
        <w:rPr>
          <w:rFonts w:ascii="Verdana" w:hAnsi="Verdana"/>
          <w:b/>
          <w:bCs/>
          <w:sz w:val="17"/>
          <w:szCs w:val="17"/>
        </w:rPr>
        <w:t> </w:t>
      </w:r>
    </w:p>
    <w:p w14:paraId="3707DA17" w14:textId="6BD56793" w:rsidR="00C4360A" w:rsidRPr="00605575" w:rsidRDefault="00C4360A" w:rsidP="000A797A">
      <w:pPr>
        <w:spacing w:line="240" w:lineRule="auto"/>
        <w:rPr>
          <w:rFonts w:ascii="Verdana" w:hAnsi="Verdana"/>
          <w:sz w:val="17"/>
          <w:szCs w:val="17"/>
        </w:rPr>
      </w:pPr>
      <w:r w:rsidRPr="00605575">
        <w:rPr>
          <w:rFonts w:ascii="Verdana" w:hAnsi="Verdana"/>
          <w:b/>
          <w:bCs/>
          <w:sz w:val="17"/>
          <w:szCs w:val="17"/>
        </w:rPr>
        <w:t xml:space="preserve">Link to Recorded Series: </w:t>
      </w:r>
      <w:hyperlink r:id="rId12" w:anchor="group-tabs-node-course-default2">
        <w:r w:rsidR="0305B69F" w:rsidRPr="00605575">
          <w:rPr>
            <w:rStyle w:val="Hyperlink"/>
            <w:rFonts w:ascii="Verdana" w:hAnsi="Verdana"/>
            <w:sz w:val="17"/>
            <w:szCs w:val="17"/>
          </w:rPr>
          <w:t>Pharmacy Grand Rounds Enduring Sessions</w:t>
        </w:r>
      </w:hyperlink>
    </w:p>
    <w:p w14:paraId="7C77F0B3" w14:textId="7D9F01E7" w:rsidR="00EA1BE2" w:rsidRPr="00605575" w:rsidRDefault="00F65EA8" w:rsidP="00F65EA8">
      <w:pPr>
        <w:spacing w:line="240" w:lineRule="auto"/>
        <w:rPr>
          <w:rFonts w:ascii="Verdana" w:hAnsi="Verdana"/>
          <w:sz w:val="17"/>
          <w:szCs w:val="17"/>
        </w:rPr>
      </w:pPr>
      <w:r w:rsidRPr="00605575">
        <w:rPr>
          <w:rFonts w:ascii="Verdana" w:hAnsi="Verdana"/>
          <w:b/>
          <w:bCs/>
          <w:sz w:val="17"/>
          <w:szCs w:val="17"/>
        </w:rPr>
        <w:t xml:space="preserve">Commercial Support: </w:t>
      </w:r>
      <w:r w:rsidRPr="00605575">
        <w:rPr>
          <w:rFonts w:ascii="Verdana" w:hAnsi="Verdana"/>
          <w:sz w:val="17"/>
          <w:szCs w:val="17"/>
        </w:rPr>
        <w:t>There is no financial support for th</w:t>
      </w:r>
      <w:r w:rsidR="003A085A" w:rsidRPr="00605575">
        <w:rPr>
          <w:rFonts w:ascii="Verdana" w:hAnsi="Verdana"/>
          <w:sz w:val="17"/>
          <w:szCs w:val="17"/>
        </w:rPr>
        <w:t>is</w:t>
      </w:r>
      <w:r w:rsidRPr="00605575">
        <w:rPr>
          <w:rFonts w:ascii="Verdana" w:hAnsi="Verdana"/>
          <w:sz w:val="17"/>
          <w:szCs w:val="17"/>
        </w:rPr>
        <w:t xml:space="preserve"> activit</w:t>
      </w:r>
      <w:r w:rsidR="003D6F5A" w:rsidRPr="00605575">
        <w:rPr>
          <w:rFonts w:ascii="Verdana" w:hAnsi="Verdana"/>
          <w:sz w:val="17"/>
          <w:szCs w:val="17"/>
        </w:rPr>
        <w:t>y</w:t>
      </w:r>
      <w:r w:rsidRPr="00605575">
        <w:rPr>
          <w:rFonts w:ascii="Verdana" w:hAnsi="Verdana"/>
          <w:sz w:val="17"/>
          <w:szCs w:val="17"/>
        </w:rPr>
        <w:t>.</w:t>
      </w:r>
    </w:p>
    <w:p w14:paraId="3AC4A004" w14:textId="77777777" w:rsidR="00E842EB" w:rsidRPr="00605575" w:rsidRDefault="00E842EB" w:rsidP="000847D8">
      <w:pPr>
        <w:pStyle w:val="paragraph"/>
        <w:spacing w:before="0" w:beforeAutospacing="0" w:after="0" w:afterAutospacing="0"/>
        <w:textAlignment w:val="baseline"/>
        <w:rPr>
          <w:rStyle w:val="eop"/>
          <w:rFonts w:ascii="Verdana" w:hAnsi="Verdana" w:cstheme="minorHAnsi"/>
          <w:sz w:val="17"/>
          <w:szCs w:val="17"/>
        </w:rPr>
      </w:pPr>
      <w:r w:rsidRPr="00605575">
        <w:rPr>
          <w:rStyle w:val="normaltextrun"/>
          <w:rFonts w:ascii="Verdana" w:hAnsi="Verdana" w:cstheme="minorHAnsi"/>
          <w:b/>
          <w:bCs/>
          <w:position w:val="-1"/>
          <w:sz w:val="17"/>
          <w:szCs w:val="17"/>
        </w:rPr>
        <w:t>Accreditation Statement</w:t>
      </w:r>
      <w:r w:rsidRPr="00605575">
        <w:rPr>
          <w:rStyle w:val="eop"/>
          <w:rFonts w:ascii="Verdana" w:hAnsi="Verdana" w:cstheme="minorHAnsi"/>
          <w:sz w:val="17"/>
          <w:szCs w:val="17"/>
        </w:rPr>
        <w:t>:</w:t>
      </w:r>
    </w:p>
    <w:p w14:paraId="4821263C" w14:textId="77777777" w:rsidR="00E842EB" w:rsidRPr="00605575" w:rsidRDefault="00E842EB" w:rsidP="000847D8">
      <w:pPr>
        <w:spacing w:after="0" w:line="240" w:lineRule="auto"/>
        <w:textAlignment w:val="baseline"/>
        <w:rPr>
          <w:rFonts w:ascii="Verdana" w:eastAsia="Times New Roman" w:hAnsi="Verdana" w:cs="Univers 45 Light"/>
          <w:b/>
          <w:bCs/>
          <w:kern w:val="24"/>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605575" w14:paraId="2B1D1D73" w14:textId="77777777" w:rsidTr="47A55E8E">
        <w:tc>
          <w:tcPr>
            <w:tcW w:w="1838" w:type="dxa"/>
          </w:tcPr>
          <w:p w14:paraId="2F8FB65E" w14:textId="64B1CEDD"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hAnsi="Verdana" w:cstheme="minorHAnsi"/>
                <w:noProof/>
                <w:sz w:val="17"/>
                <w:szCs w:val="17"/>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eastAsia="Times New Roman" w:hAnsi="Verdana" w:cs="Univers 45 Light"/>
                <w:kern w:val="24"/>
                <w:sz w:val="17"/>
                <w:szCs w:val="17"/>
              </w:rPr>
              <w:t>In</w:t>
            </w:r>
            <w:r w:rsidRPr="00605575">
              <w:rPr>
                <w:rFonts w:ascii="Verdana" w:eastAsia="Times New Roman" w:hAnsi="Verdana" w:cs="Univers 45 Light"/>
                <w:b/>
                <w:bCs/>
                <w:kern w:val="24"/>
                <w:sz w:val="17"/>
                <w:szCs w:val="17"/>
              </w:rPr>
              <w:t xml:space="preserve"> </w:t>
            </w:r>
            <w:r w:rsidRPr="00605575">
              <w:rPr>
                <w:rStyle w:val="normaltextrun"/>
                <w:rFonts w:ascii="Verdana" w:hAnsi="Verdana" w:cstheme="minorHAnsi"/>
                <w:position w:val="-1"/>
                <w:sz w:val="17"/>
                <w:szCs w:val="17"/>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64D47D5F" w14:textId="70C93B5D" w:rsidR="00F65EA8" w:rsidRPr="00605575" w:rsidRDefault="0087352F" w:rsidP="00C80DEF">
      <w:pPr>
        <w:spacing w:line="240" w:lineRule="auto"/>
        <w:textAlignment w:val="baseline"/>
        <w:rPr>
          <w:rFonts w:ascii="Verdana" w:eastAsia="Times New Roman" w:hAnsi="Verdana" w:cs="Segoe UI"/>
          <w:b/>
          <w:bCs/>
          <w:sz w:val="17"/>
          <w:szCs w:val="17"/>
        </w:rPr>
      </w:pPr>
      <w:r w:rsidRPr="00605575">
        <w:rPr>
          <w:rFonts w:ascii="Verdana" w:eastAsia="Times New Roman" w:hAnsi="Verdana" w:cs="Segoe UI"/>
          <w:b/>
          <w:bCs/>
          <w:sz w:val="17"/>
          <w:szCs w:val="17"/>
        </w:rPr>
        <w:t>Credit Statement(s): </w:t>
      </w:r>
    </w:p>
    <w:p w14:paraId="73D0CDBD" w14:textId="108D6BEB" w:rsidR="00D61C7F" w:rsidRPr="00605575" w:rsidRDefault="00D61C7F" w:rsidP="00C80DEF">
      <w:pPr>
        <w:pStyle w:val="BodyText"/>
        <w:rPr>
          <w:sz w:val="17"/>
          <w:szCs w:val="17"/>
        </w:rPr>
      </w:pPr>
      <w:r w:rsidRPr="00605575">
        <w:rPr>
          <w:b/>
          <w:bCs/>
          <w:sz w:val="17"/>
          <w:szCs w:val="17"/>
        </w:rPr>
        <w:t>Accreditation Council for Pharmacy Education (ACPE):</w:t>
      </w:r>
      <w:r w:rsidRPr="00605575">
        <w:rPr>
          <w:sz w:val="17"/>
          <w:szCs w:val="17"/>
        </w:rPr>
        <w:t xml:space="preserve"> </w:t>
      </w:r>
      <w:r w:rsidR="000847D8" w:rsidRPr="00605575">
        <w:rPr>
          <w:sz w:val="17"/>
          <w:szCs w:val="17"/>
        </w:rPr>
        <w:br/>
      </w:r>
      <w:r w:rsidRPr="00605575">
        <w:rPr>
          <w:sz w:val="17"/>
          <w:szCs w:val="17"/>
        </w:rPr>
        <w:t xml:space="preserve">Advocate Health designates this </w:t>
      </w:r>
      <w:r w:rsidR="00D96E90" w:rsidRPr="00605575">
        <w:rPr>
          <w:sz w:val="17"/>
          <w:szCs w:val="17"/>
        </w:rPr>
        <w:t xml:space="preserve">enduring </w:t>
      </w:r>
      <w:r w:rsidRPr="00605575">
        <w:rPr>
          <w:sz w:val="17"/>
          <w:szCs w:val="17"/>
        </w:rPr>
        <w:t xml:space="preserve">activity for a maximum of </w:t>
      </w:r>
      <w:r w:rsidR="00F65EA8" w:rsidRPr="00605575">
        <w:rPr>
          <w:sz w:val="17"/>
          <w:szCs w:val="17"/>
        </w:rPr>
        <w:t>1</w:t>
      </w:r>
      <w:r w:rsidRPr="00605575">
        <w:rPr>
          <w:sz w:val="17"/>
          <w:szCs w:val="17"/>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05575">
        <w:rPr>
          <w:spacing w:val="6"/>
          <w:sz w:val="17"/>
          <w:szCs w:val="17"/>
        </w:rPr>
        <w:t xml:space="preserve"> </w:t>
      </w:r>
      <w:r w:rsidRPr="00605575">
        <w:rPr>
          <w:sz w:val="17"/>
          <w:szCs w:val="17"/>
        </w:rPr>
        <w:t>activity.</w:t>
      </w:r>
    </w:p>
    <w:p w14:paraId="48C2D3A9" w14:textId="77777777" w:rsidR="00605575" w:rsidRPr="00605575" w:rsidRDefault="00605575" w:rsidP="00C80DEF">
      <w:pPr>
        <w:pStyle w:val="BodyText"/>
        <w:rPr>
          <w:sz w:val="17"/>
          <w:szCs w:val="17"/>
        </w:rPr>
      </w:pPr>
    </w:p>
    <w:p w14:paraId="373C8AF7" w14:textId="576A3B14" w:rsidR="007B2D82" w:rsidRPr="00605575" w:rsidRDefault="0093419E" w:rsidP="00605575">
      <w:pPr>
        <w:spacing w:after="0" w:line="240" w:lineRule="auto"/>
        <w:rPr>
          <w:rFonts w:ascii="Verdana" w:hAnsi="Verdana"/>
          <w:sz w:val="17"/>
          <w:szCs w:val="17"/>
        </w:rPr>
      </w:pPr>
      <w:r w:rsidRPr="00605575">
        <w:rPr>
          <w:rFonts w:ascii="Verdana" w:hAnsi="Verdana"/>
          <w:sz w:val="17"/>
          <w:szCs w:val="17"/>
        </w:rPr>
        <w:t xml:space="preserve">UAN: </w:t>
      </w:r>
      <w:r w:rsidR="007E5234" w:rsidRPr="007E5234">
        <w:rPr>
          <w:rFonts w:ascii="Verdana" w:hAnsi="Verdana"/>
          <w:sz w:val="17"/>
          <w:szCs w:val="17"/>
        </w:rPr>
        <w:t>JA0006327-0000-25-112-H01-P</w:t>
      </w:r>
    </w:p>
    <w:p w14:paraId="33E828A1" w14:textId="77777777" w:rsidR="00605575" w:rsidRPr="00605575" w:rsidRDefault="00605575" w:rsidP="00605575">
      <w:pPr>
        <w:spacing w:after="0" w:line="240" w:lineRule="auto"/>
        <w:rPr>
          <w:rFonts w:ascii="Verdana" w:hAnsi="Verdana"/>
          <w:sz w:val="17"/>
          <w:szCs w:val="17"/>
        </w:rPr>
      </w:pPr>
    </w:p>
    <w:p w14:paraId="2AF3AB67" w14:textId="2853134D" w:rsidR="00605575" w:rsidRPr="00605575" w:rsidRDefault="00605575" w:rsidP="00605575">
      <w:pPr>
        <w:pStyle w:val="BodyText"/>
        <w:ind w:left="12"/>
        <w:rPr>
          <w:sz w:val="17"/>
          <w:szCs w:val="17"/>
        </w:rPr>
      </w:pPr>
      <w:r w:rsidRPr="00605575">
        <w:rPr>
          <w:b/>
          <w:bCs/>
          <w:sz w:val="17"/>
          <w:szCs w:val="17"/>
        </w:rPr>
        <w:t>American Medical Association (AMA):</w:t>
      </w:r>
      <w:r w:rsidRPr="00605575">
        <w:rPr>
          <w:sz w:val="17"/>
          <w:szCs w:val="17"/>
        </w:rPr>
        <w:t xml:space="preserve"> Advocate Health designates this live activity for a maximum </w:t>
      </w:r>
      <w:r w:rsidR="00C275DA" w:rsidRPr="00605575">
        <w:rPr>
          <w:sz w:val="17"/>
          <w:szCs w:val="17"/>
        </w:rPr>
        <w:t>of 1.0</w:t>
      </w:r>
      <w:r w:rsidRPr="00605575">
        <w:rPr>
          <w:sz w:val="17"/>
          <w:szCs w:val="17"/>
        </w:rPr>
        <w:t> </w:t>
      </w:r>
      <w:r w:rsidRPr="00605575">
        <w:rPr>
          <w:i/>
          <w:iCs/>
          <w:sz w:val="17"/>
          <w:szCs w:val="17"/>
        </w:rPr>
        <w:t>AMA PRA Category 1 Credits™</w:t>
      </w:r>
      <w:r w:rsidRPr="00605575">
        <w:rPr>
          <w:sz w:val="17"/>
          <w:szCs w:val="17"/>
        </w:rPr>
        <w:t>.  Physicians should claim only the credit commensurate with the extent of their participation in the activity. </w:t>
      </w:r>
    </w:p>
    <w:p w14:paraId="61035227" w14:textId="77777777" w:rsidR="00605575" w:rsidRPr="00605575" w:rsidRDefault="00605575" w:rsidP="00605575">
      <w:pPr>
        <w:pStyle w:val="BodyText"/>
        <w:ind w:left="12"/>
        <w:rPr>
          <w:sz w:val="17"/>
          <w:szCs w:val="17"/>
        </w:rPr>
      </w:pPr>
    </w:p>
    <w:p w14:paraId="63FFE471" w14:textId="6AEB9EE9" w:rsidR="007C193F" w:rsidRPr="00605575" w:rsidRDefault="00605575" w:rsidP="007C193F">
      <w:pPr>
        <w:pStyle w:val="BodyText"/>
        <w:ind w:left="12"/>
        <w:rPr>
          <w:sz w:val="17"/>
          <w:szCs w:val="17"/>
        </w:rPr>
      </w:pPr>
      <w:r w:rsidRPr="00605575">
        <w:rPr>
          <w:b/>
          <w:bCs/>
          <w:sz w:val="17"/>
          <w:szCs w:val="17"/>
        </w:rPr>
        <w:t>American Nurses Credentialing Center (ANCC):</w:t>
      </w:r>
      <w:r w:rsidRPr="00605575">
        <w:rPr>
          <w:sz w:val="17"/>
          <w:szCs w:val="17"/>
        </w:rPr>
        <w:t xml:space="preserve"> Advocate Health designates this live activity for a maximum of 1.0 ANCC contact hours/APRN pharmacological hours. Nurses should claim only the credit commensurate with the extent of their participation in the activity. </w:t>
      </w:r>
    </w:p>
    <w:p w14:paraId="3D5456D5" w14:textId="77777777" w:rsidR="00605575" w:rsidRPr="00605575" w:rsidRDefault="00605575" w:rsidP="00605575">
      <w:pPr>
        <w:spacing w:after="0" w:line="240" w:lineRule="auto"/>
        <w:rPr>
          <w:rFonts w:ascii="Verdana" w:hAnsi="Verdana"/>
          <w:sz w:val="17"/>
          <w:szCs w:val="17"/>
        </w:rPr>
      </w:pPr>
    </w:p>
    <w:p w14:paraId="4A0F3D76" w14:textId="0454749C" w:rsidR="00C45F68" w:rsidRPr="00C275DA" w:rsidRDefault="007B2D82" w:rsidP="00B45C82">
      <w:pPr>
        <w:pStyle w:val="BodyText"/>
        <w:rPr>
          <w:rFonts w:eastAsia="Times New Roman" w:cs="Segoe UI"/>
          <w:sz w:val="17"/>
          <w:szCs w:val="17"/>
        </w:rPr>
      </w:pPr>
      <w:r w:rsidRPr="00605575">
        <w:rPr>
          <w:rFonts w:eastAsia="Times New Roman" w:cs="Segoe UI"/>
          <w:sz w:val="17"/>
          <w:szCs w:val="17"/>
        </w:rPr>
        <w:t>Contact Andrew Colegrove (</w:t>
      </w:r>
      <w:hyperlink r:id="rId14" w:history="1">
        <w:r w:rsidRPr="00605575">
          <w:rPr>
            <w:rStyle w:val="Hyperlink"/>
            <w:rFonts w:eastAsia="Times New Roman" w:cs="Segoe UI"/>
            <w:sz w:val="17"/>
            <w:szCs w:val="17"/>
          </w:rPr>
          <w:t>Andrew.colegrove@aah.org</w:t>
        </w:r>
      </w:hyperlink>
      <w:r w:rsidRPr="00605575">
        <w:rPr>
          <w:rFonts w:eastAsia="Times New Roman" w:cs="Segoe UI"/>
          <w:sz w:val="17"/>
          <w:szCs w:val="17"/>
        </w:rPr>
        <w:t>) or Elaine Thomas (</w:t>
      </w:r>
      <w:hyperlink r:id="rId15" w:history="1">
        <w:r w:rsidRPr="00605575">
          <w:rPr>
            <w:rStyle w:val="Hyperlink"/>
            <w:rFonts w:eastAsia="Times New Roman" w:cs="Segoe UI"/>
            <w:sz w:val="17"/>
            <w:szCs w:val="17"/>
          </w:rPr>
          <w:t>elaine.r.thomas@advocatehealth.org</w:t>
        </w:r>
      </w:hyperlink>
      <w:r w:rsidRPr="00605575">
        <w:rPr>
          <w:rFonts w:eastAsia="Times New Roman" w:cs="Segoe UI"/>
          <w:sz w:val="17"/>
          <w:szCs w:val="17"/>
        </w:rPr>
        <w:t xml:space="preserve">) with questions. </w:t>
      </w:r>
    </w:p>
    <w:p w14:paraId="768CB0A8" w14:textId="57F6C880" w:rsidR="007C193F" w:rsidRDefault="00F65EA8" w:rsidP="00900B72">
      <w:pPr>
        <w:tabs>
          <w:tab w:val="left" w:pos="2486"/>
          <w:tab w:val="left" w:pos="4442"/>
          <w:tab w:val="left" w:pos="6555"/>
        </w:tabs>
        <w:rPr>
          <w:rFonts w:ascii="Verdana" w:eastAsia="Times New Roman" w:hAnsi="Verdana" w:cs="Segoe UI"/>
          <w:sz w:val="16"/>
          <w:szCs w:val="16"/>
        </w:rPr>
      </w:pPr>
      <w:r w:rsidRPr="00605575">
        <w:rPr>
          <w:noProof/>
          <w:sz w:val="18"/>
          <w:szCs w:val="18"/>
        </w:rPr>
        <mc:AlternateContent>
          <mc:Choice Requires="wps">
            <w:drawing>
              <wp:anchor distT="0" distB="0" distL="114300" distR="114300" simplePos="0" relativeHeight="251658242" behindDoc="0" locked="0" layoutInCell="1" allowOverlap="1" wp14:anchorId="0F1FD6B3" wp14:editId="0D02A6B9">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76311"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Pr="00605575">
        <w:rPr>
          <w:rFonts w:ascii="Verdana" w:eastAsia="Times New Roman" w:hAnsi="Verdana" w:cs="Segoe UI"/>
          <w:sz w:val="16"/>
          <w:szCs w:val="16"/>
        </w:rPr>
        <w:tab/>
      </w:r>
      <w:r w:rsidR="00D55EB9" w:rsidRPr="00605575">
        <w:rPr>
          <w:rFonts w:ascii="Verdana" w:eastAsia="Times New Roman" w:hAnsi="Verdana" w:cs="Segoe UI"/>
          <w:sz w:val="16"/>
          <w:szCs w:val="16"/>
        </w:rPr>
        <w:tab/>
      </w:r>
    </w:p>
    <w:p w14:paraId="19F0061A" w14:textId="3176AADF" w:rsidR="007C193F" w:rsidRDefault="007C193F" w:rsidP="00900B72">
      <w:pPr>
        <w:tabs>
          <w:tab w:val="left" w:pos="2486"/>
          <w:tab w:val="left" w:pos="4442"/>
          <w:tab w:val="left" w:pos="6555"/>
        </w:tabs>
        <w:rPr>
          <w:rFonts w:ascii="Verdana" w:eastAsia="Times New Roman" w:hAnsi="Verdana" w:cs="Segoe UI"/>
          <w:sz w:val="16"/>
          <w:szCs w:val="16"/>
        </w:rPr>
      </w:pPr>
      <w:r w:rsidRPr="00605575">
        <w:rPr>
          <w:noProof/>
          <w:sz w:val="16"/>
          <w:szCs w:val="16"/>
        </w:rPr>
        <w:drawing>
          <wp:anchor distT="0" distB="0" distL="114300" distR="114300" simplePos="0" relativeHeight="251658241" behindDoc="0" locked="0" layoutInCell="1" allowOverlap="1" wp14:anchorId="389A9249" wp14:editId="7F6972C4">
            <wp:simplePos x="0" y="0"/>
            <wp:positionH relativeFrom="margin">
              <wp:posOffset>4521200</wp:posOffset>
            </wp:positionH>
            <wp:positionV relativeFrom="paragraph">
              <wp:posOffset>8255</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8323E9" w:rsidRPr="00605575">
        <w:rPr>
          <w:rFonts w:ascii="Verdana" w:eastAsia="Times New Roman" w:hAnsi="Verdana" w:cs="Segoe UI"/>
          <w:sz w:val="16"/>
          <w:szCs w:val="16"/>
        </w:rPr>
        <w:tab/>
      </w:r>
    </w:p>
    <w:p w14:paraId="0FE2CD27" w14:textId="582B8DE9" w:rsidR="00A12DA0" w:rsidRPr="00605575" w:rsidRDefault="00B03F7B" w:rsidP="00900B72">
      <w:pPr>
        <w:tabs>
          <w:tab w:val="left" w:pos="2486"/>
          <w:tab w:val="left" w:pos="4442"/>
          <w:tab w:val="left" w:pos="6555"/>
        </w:tabs>
        <w:rPr>
          <w:rFonts w:ascii="Verdana" w:eastAsia="Times New Roman" w:hAnsi="Verdana" w:cs="Segoe UI"/>
          <w:sz w:val="16"/>
          <w:szCs w:val="16"/>
        </w:rPr>
      </w:pPr>
      <w:r w:rsidRPr="00605575">
        <w:rPr>
          <w:rFonts w:ascii="Verdana" w:eastAsia="Times New Roman" w:hAnsi="Verdana" w:cs="Segoe UI"/>
          <w:sz w:val="16"/>
          <w:szCs w:val="16"/>
        </w:rPr>
        <w:tab/>
      </w:r>
      <w:r w:rsidR="00F65EA8" w:rsidRPr="00605575">
        <w:rPr>
          <w:rFonts w:ascii="Verdana" w:eastAsia="Times New Roman" w:hAnsi="Verdana" w:cs="Segoe UI"/>
          <w:sz w:val="16"/>
          <w:szCs w:val="16"/>
        </w:rPr>
        <w:tab/>
      </w:r>
    </w:p>
    <w:sectPr w:rsidR="00A12DA0" w:rsidRPr="00605575" w:rsidSect="00A241B1">
      <w:footerReference w:type="default" r:id="rId17"/>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5330" w14:textId="77777777" w:rsidR="00344DAE" w:rsidRDefault="00344DAE" w:rsidP="00055B10">
      <w:pPr>
        <w:spacing w:after="0" w:line="240" w:lineRule="auto"/>
      </w:pPr>
      <w:r>
        <w:separator/>
      </w:r>
    </w:p>
  </w:endnote>
  <w:endnote w:type="continuationSeparator" w:id="0">
    <w:p w14:paraId="4125C7EE" w14:textId="77777777" w:rsidR="00344DAE" w:rsidRDefault="00344DAE"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D55062D"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EA1BE2">
      <w:rPr>
        <w:rFonts w:ascii="Arial" w:eastAsia="Arial" w:hAnsi="Arial" w:cs="Arial"/>
        <w:kern w:val="24"/>
        <w:sz w:val="16"/>
        <w:szCs w:val="16"/>
      </w:rPr>
      <w:t>Andrew Colegrove</w:t>
    </w:r>
    <w:r w:rsidR="00691F4D" w:rsidRPr="00F65EA8">
      <w:rPr>
        <w:rFonts w:ascii="Arial" w:eastAsia="Arial" w:hAnsi="Arial" w:cs="Arial"/>
        <w:kern w:val="24"/>
        <w:sz w:val="16"/>
        <w:szCs w:val="16"/>
      </w:rPr>
      <w:t xml:space="preserve">  Created </w:t>
    </w:r>
    <w:r w:rsidR="00835461">
      <w:rPr>
        <w:rFonts w:ascii="Arial" w:eastAsia="Arial" w:hAnsi="Arial" w:cs="Arial"/>
        <w:kern w:val="24"/>
        <w:sz w:val="16"/>
        <w:szCs w:val="16"/>
      </w:rPr>
      <w:t>10/16</w:t>
    </w:r>
    <w:r w:rsidR="00046D2B">
      <w:rPr>
        <w:rFonts w:ascii="Arial" w:eastAsia="Arial" w:hAnsi="Arial" w:cs="Arial"/>
        <w:kern w:val="24"/>
        <w:sz w:val="16"/>
        <w:szCs w:val="16"/>
      </w:rPr>
      <w:t>/</w:t>
    </w:r>
    <w:r w:rsidR="00C45F68">
      <w:rPr>
        <w:rFonts w:ascii="Arial" w:eastAsia="Arial" w:hAnsi="Arial" w:cs="Arial"/>
        <w:kern w:val="24"/>
        <w:sz w:val="16"/>
        <w:szCs w:val="16"/>
      </w:rPr>
      <w:t>2</w:t>
    </w:r>
    <w:r w:rsidR="00EA1BE2">
      <w:rPr>
        <w:rFonts w:ascii="Arial" w:eastAsia="Arial" w:hAnsi="Arial" w:cs="Arial"/>
        <w:kern w:val="24"/>
        <w:sz w:val="16"/>
        <w:szCs w:val="16"/>
      </w:rPr>
      <w:t>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557C32">
      <w:rPr>
        <w:rFonts w:ascii="Arial" w:eastAsia="Arial" w:hAnsi="Arial" w:cs="Arial"/>
        <w:kern w:val="24"/>
        <w:sz w:val="16"/>
        <w:szCs w:val="16"/>
      </w:rPr>
      <w:t>10/</w:t>
    </w:r>
    <w:r w:rsidR="007C193F">
      <w:rPr>
        <w:rFonts w:ascii="Arial" w:eastAsia="Arial" w:hAnsi="Arial" w:cs="Arial"/>
        <w:kern w:val="24"/>
        <w:sz w:val="16"/>
        <w:szCs w:val="16"/>
      </w:rPr>
      <w:t>14</w:t>
    </w:r>
    <w:r w:rsidR="00EA1BE2">
      <w:rPr>
        <w:rFonts w:ascii="Arial" w:eastAsia="Arial" w:hAnsi="Arial" w:cs="Arial"/>
        <w:kern w:val="24"/>
        <w:sz w:val="16"/>
        <w:szCs w:val="16"/>
      </w:rPr>
      <w:t>/202</w:t>
    </w:r>
    <w:r w:rsidR="00835461">
      <w:rPr>
        <w:rFonts w:ascii="Arial" w:eastAsia="Arial" w:hAnsi="Arial" w:cs="Arial"/>
        <w:kern w:val="24"/>
        <w:sz w:val="16"/>
        <w:szCs w:val="16"/>
      </w:rPr>
      <w:t>8</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499F" w14:textId="77777777" w:rsidR="00344DAE" w:rsidRDefault="00344DAE" w:rsidP="00055B10">
      <w:pPr>
        <w:spacing w:after="0" w:line="240" w:lineRule="auto"/>
      </w:pPr>
      <w:r>
        <w:separator/>
      </w:r>
    </w:p>
  </w:footnote>
  <w:footnote w:type="continuationSeparator" w:id="0">
    <w:p w14:paraId="0E70B476" w14:textId="77777777" w:rsidR="00344DAE" w:rsidRDefault="00344DAE"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D1D"/>
    <w:multiLevelType w:val="multilevel"/>
    <w:tmpl w:val="3C7CB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6E63"/>
    <w:multiLevelType w:val="multilevel"/>
    <w:tmpl w:val="16C29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53C45"/>
    <w:multiLevelType w:val="multilevel"/>
    <w:tmpl w:val="C6927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B6F1E"/>
    <w:multiLevelType w:val="multilevel"/>
    <w:tmpl w:val="2EEC6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4C07C1"/>
    <w:multiLevelType w:val="multilevel"/>
    <w:tmpl w:val="56E85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CC7069"/>
    <w:multiLevelType w:val="multilevel"/>
    <w:tmpl w:val="9A52C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426DBA"/>
    <w:multiLevelType w:val="hybridMultilevel"/>
    <w:tmpl w:val="8F5A0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E7F67"/>
    <w:multiLevelType w:val="multilevel"/>
    <w:tmpl w:val="E7BC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52288"/>
    <w:multiLevelType w:val="hybridMultilevel"/>
    <w:tmpl w:val="CFD0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D0FBA"/>
    <w:multiLevelType w:val="multilevel"/>
    <w:tmpl w:val="E730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D6C95"/>
    <w:multiLevelType w:val="multilevel"/>
    <w:tmpl w:val="AD90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295437"/>
    <w:multiLevelType w:val="multilevel"/>
    <w:tmpl w:val="09044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8D69D6"/>
    <w:multiLevelType w:val="multilevel"/>
    <w:tmpl w:val="ECB0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136F77"/>
    <w:multiLevelType w:val="multilevel"/>
    <w:tmpl w:val="CB12E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C92F26"/>
    <w:multiLevelType w:val="multilevel"/>
    <w:tmpl w:val="F69EA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DB2B3B"/>
    <w:multiLevelType w:val="multilevel"/>
    <w:tmpl w:val="4F9A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3333C9"/>
    <w:multiLevelType w:val="multilevel"/>
    <w:tmpl w:val="BE8A5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4826A1"/>
    <w:multiLevelType w:val="multilevel"/>
    <w:tmpl w:val="3F340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2D06FF7"/>
    <w:multiLevelType w:val="multilevel"/>
    <w:tmpl w:val="33DE4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6841AF"/>
    <w:multiLevelType w:val="multilevel"/>
    <w:tmpl w:val="52EEE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A90D92"/>
    <w:multiLevelType w:val="multilevel"/>
    <w:tmpl w:val="A1FE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762536"/>
    <w:multiLevelType w:val="hybridMultilevel"/>
    <w:tmpl w:val="7B6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F4B43A6"/>
    <w:multiLevelType w:val="hybridMultilevel"/>
    <w:tmpl w:val="F58C9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B7618B9"/>
    <w:multiLevelType w:val="hybridMultilevel"/>
    <w:tmpl w:val="2D629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C26E0F"/>
    <w:multiLevelType w:val="multilevel"/>
    <w:tmpl w:val="2CAE5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E83341"/>
    <w:multiLevelType w:val="multilevel"/>
    <w:tmpl w:val="E5F23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720974"/>
    <w:multiLevelType w:val="hybridMultilevel"/>
    <w:tmpl w:val="BB5E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68F67535"/>
    <w:multiLevelType w:val="multilevel"/>
    <w:tmpl w:val="70281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0517B3"/>
    <w:multiLevelType w:val="hybridMultilevel"/>
    <w:tmpl w:val="D8D02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0F77DC6"/>
    <w:multiLevelType w:val="multilevel"/>
    <w:tmpl w:val="C6F8D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745F82"/>
    <w:multiLevelType w:val="multilevel"/>
    <w:tmpl w:val="A1CE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6C0A25"/>
    <w:multiLevelType w:val="multilevel"/>
    <w:tmpl w:val="DC565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B80710"/>
    <w:multiLevelType w:val="multilevel"/>
    <w:tmpl w:val="312A9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8"/>
  </w:num>
  <w:num w:numId="2" w16cid:durableId="161354219">
    <w:abstractNumId w:val="8"/>
  </w:num>
  <w:num w:numId="3" w16cid:durableId="367529949">
    <w:abstractNumId w:val="26"/>
  </w:num>
  <w:num w:numId="4" w16cid:durableId="2113237724">
    <w:abstractNumId w:val="3"/>
  </w:num>
  <w:num w:numId="5" w16cid:durableId="1420172599">
    <w:abstractNumId w:val="5"/>
  </w:num>
  <w:num w:numId="6" w16cid:durableId="1278486410">
    <w:abstractNumId w:val="7"/>
  </w:num>
  <w:num w:numId="7" w16cid:durableId="1918974587">
    <w:abstractNumId w:val="51"/>
  </w:num>
  <w:num w:numId="8" w16cid:durableId="1066414557">
    <w:abstractNumId w:val="16"/>
  </w:num>
  <w:num w:numId="9" w16cid:durableId="1662925891">
    <w:abstractNumId w:val="36"/>
  </w:num>
  <w:num w:numId="10" w16cid:durableId="678048633">
    <w:abstractNumId w:val="49"/>
  </w:num>
  <w:num w:numId="11" w16cid:durableId="1710643530">
    <w:abstractNumId w:val="22"/>
  </w:num>
  <w:num w:numId="12" w16cid:durableId="1014963863">
    <w:abstractNumId w:val="31"/>
  </w:num>
  <w:num w:numId="13" w16cid:durableId="1855924810">
    <w:abstractNumId w:val="44"/>
  </w:num>
  <w:num w:numId="14" w16cid:durableId="1070882303">
    <w:abstractNumId w:val="42"/>
  </w:num>
  <w:num w:numId="15" w16cid:durableId="1279794217">
    <w:abstractNumId w:val="4"/>
  </w:num>
  <w:num w:numId="16" w16cid:durableId="1450009621">
    <w:abstractNumId w:val="34"/>
  </w:num>
  <w:num w:numId="17" w16cid:durableId="1366834961">
    <w:abstractNumId w:val="43"/>
  </w:num>
  <w:num w:numId="18" w16cid:durableId="1591280853">
    <w:abstractNumId w:val="59"/>
  </w:num>
  <w:num w:numId="19" w16cid:durableId="1209731318">
    <w:abstractNumId w:val="56"/>
  </w:num>
  <w:num w:numId="20" w16cid:durableId="1741556706">
    <w:abstractNumId w:val="6"/>
  </w:num>
  <w:num w:numId="21" w16cid:durableId="1032803811">
    <w:abstractNumId w:val="18"/>
  </w:num>
  <w:num w:numId="22" w16cid:durableId="487206562">
    <w:abstractNumId w:val="21"/>
  </w:num>
  <w:num w:numId="23" w16cid:durableId="136992822">
    <w:abstractNumId w:val="29"/>
  </w:num>
  <w:num w:numId="24" w16cid:durableId="101267150">
    <w:abstractNumId w:val="46"/>
  </w:num>
  <w:num w:numId="25" w16cid:durableId="760682144">
    <w:abstractNumId w:val="19"/>
  </w:num>
  <w:num w:numId="26" w16cid:durableId="1191257107">
    <w:abstractNumId w:val="14"/>
  </w:num>
  <w:num w:numId="27" w16cid:durableId="2100521391">
    <w:abstractNumId w:val="11"/>
  </w:num>
  <w:num w:numId="28" w16cid:durableId="2020616335">
    <w:abstractNumId w:val="32"/>
  </w:num>
  <w:num w:numId="29" w16cid:durableId="1654721793">
    <w:abstractNumId w:val="15"/>
  </w:num>
  <w:num w:numId="30" w16cid:durableId="1158884024">
    <w:abstractNumId w:val="57"/>
  </w:num>
  <w:num w:numId="31" w16cid:durableId="293029241">
    <w:abstractNumId w:val="50"/>
  </w:num>
  <w:num w:numId="32" w16cid:durableId="1394087546">
    <w:abstractNumId w:val="39"/>
  </w:num>
  <w:num w:numId="33" w16cid:durableId="1394160700">
    <w:abstractNumId w:val="37"/>
  </w:num>
  <w:num w:numId="34" w16cid:durableId="574437488">
    <w:abstractNumId w:val="30"/>
  </w:num>
  <w:num w:numId="35" w16cid:durableId="423458148">
    <w:abstractNumId w:val="12"/>
  </w:num>
  <w:num w:numId="36" w16cid:durableId="1114322638">
    <w:abstractNumId w:val="40"/>
  </w:num>
  <w:num w:numId="37" w16cid:durableId="2030834801">
    <w:abstractNumId w:val="23"/>
  </w:num>
  <w:num w:numId="38" w16cid:durableId="90124171">
    <w:abstractNumId w:val="2"/>
  </w:num>
  <w:num w:numId="39" w16cid:durableId="1483232661">
    <w:abstractNumId w:val="38"/>
  </w:num>
  <w:num w:numId="40" w16cid:durableId="908923712">
    <w:abstractNumId w:val="24"/>
  </w:num>
  <w:num w:numId="41" w16cid:durableId="1927884895">
    <w:abstractNumId w:val="45"/>
  </w:num>
  <w:num w:numId="42" w16cid:durableId="1309893971">
    <w:abstractNumId w:val="25"/>
  </w:num>
  <w:num w:numId="43" w16cid:durableId="286008264">
    <w:abstractNumId w:val="52"/>
  </w:num>
  <w:num w:numId="44" w16cid:durableId="642931260">
    <w:abstractNumId w:val="47"/>
  </w:num>
  <w:num w:numId="45" w16cid:durableId="150488748">
    <w:abstractNumId w:val="48"/>
  </w:num>
  <w:num w:numId="46" w16cid:durableId="808672836">
    <w:abstractNumId w:val="17"/>
  </w:num>
  <w:num w:numId="47" w16cid:durableId="1775133043">
    <w:abstractNumId w:val="20"/>
  </w:num>
  <w:num w:numId="48" w16cid:durableId="1428648767">
    <w:abstractNumId w:val="1"/>
  </w:num>
  <w:num w:numId="49" w16cid:durableId="908541079">
    <w:abstractNumId w:val="9"/>
  </w:num>
  <w:num w:numId="50" w16cid:durableId="30303989">
    <w:abstractNumId w:val="27"/>
  </w:num>
  <w:num w:numId="51" w16cid:durableId="1996568808">
    <w:abstractNumId w:val="53"/>
  </w:num>
  <w:num w:numId="52" w16cid:durableId="142431810">
    <w:abstractNumId w:val="55"/>
  </w:num>
  <w:num w:numId="53" w16cid:durableId="540747475">
    <w:abstractNumId w:val="10"/>
  </w:num>
  <w:num w:numId="54" w16cid:durableId="1776749938">
    <w:abstractNumId w:val="33"/>
  </w:num>
  <w:num w:numId="55" w16cid:durableId="2096047348">
    <w:abstractNumId w:val="0"/>
  </w:num>
  <w:num w:numId="56" w16cid:durableId="503740812">
    <w:abstractNumId w:val="41"/>
  </w:num>
  <w:num w:numId="57" w16cid:durableId="1111511373">
    <w:abstractNumId w:val="35"/>
  </w:num>
  <w:num w:numId="58" w16cid:durableId="86852123">
    <w:abstractNumId w:val="54"/>
  </w:num>
  <w:num w:numId="59" w16cid:durableId="2081246389">
    <w:abstractNumId w:val="58"/>
  </w:num>
  <w:num w:numId="60" w16cid:durableId="1521046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3976"/>
    <w:rsid w:val="00055B10"/>
    <w:rsid w:val="00056376"/>
    <w:rsid w:val="0006150E"/>
    <w:rsid w:val="00077413"/>
    <w:rsid w:val="000847D8"/>
    <w:rsid w:val="00085EB3"/>
    <w:rsid w:val="000A695F"/>
    <w:rsid w:val="000A797A"/>
    <w:rsid w:val="000B1C7A"/>
    <w:rsid w:val="000B58E0"/>
    <w:rsid w:val="000C47AB"/>
    <w:rsid w:val="000C77C2"/>
    <w:rsid w:val="000E4952"/>
    <w:rsid w:val="000F59F7"/>
    <w:rsid w:val="00123722"/>
    <w:rsid w:val="00140B42"/>
    <w:rsid w:val="001474D0"/>
    <w:rsid w:val="00155602"/>
    <w:rsid w:val="00164A94"/>
    <w:rsid w:val="00165558"/>
    <w:rsid w:val="001661F5"/>
    <w:rsid w:val="00167ED2"/>
    <w:rsid w:val="00171A87"/>
    <w:rsid w:val="00175EBB"/>
    <w:rsid w:val="001774E7"/>
    <w:rsid w:val="0018421C"/>
    <w:rsid w:val="0018486C"/>
    <w:rsid w:val="001E423A"/>
    <w:rsid w:val="001F23B9"/>
    <w:rsid w:val="00204974"/>
    <w:rsid w:val="00221947"/>
    <w:rsid w:val="00224AB6"/>
    <w:rsid w:val="00230797"/>
    <w:rsid w:val="002370E2"/>
    <w:rsid w:val="00252416"/>
    <w:rsid w:val="002877FA"/>
    <w:rsid w:val="00292D64"/>
    <w:rsid w:val="002A7E3A"/>
    <w:rsid w:val="002B033B"/>
    <w:rsid w:val="002B1714"/>
    <w:rsid w:val="002B2E68"/>
    <w:rsid w:val="002C196A"/>
    <w:rsid w:val="00311774"/>
    <w:rsid w:val="00325B86"/>
    <w:rsid w:val="00336689"/>
    <w:rsid w:val="00337147"/>
    <w:rsid w:val="00337CFE"/>
    <w:rsid w:val="00344DAE"/>
    <w:rsid w:val="00352F3E"/>
    <w:rsid w:val="00363949"/>
    <w:rsid w:val="0037198F"/>
    <w:rsid w:val="0037372C"/>
    <w:rsid w:val="00375E6A"/>
    <w:rsid w:val="00383F90"/>
    <w:rsid w:val="00385746"/>
    <w:rsid w:val="00387C4E"/>
    <w:rsid w:val="00391011"/>
    <w:rsid w:val="00396084"/>
    <w:rsid w:val="003A085A"/>
    <w:rsid w:val="003D0265"/>
    <w:rsid w:val="003D08D5"/>
    <w:rsid w:val="003D6F5A"/>
    <w:rsid w:val="003E51CF"/>
    <w:rsid w:val="0040296F"/>
    <w:rsid w:val="00406851"/>
    <w:rsid w:val="00416BF9"/>
    <w:rsid w:val="00430AF0"/>
    <w:rsid w:val="00434450"/>
    <w:rsid w:val="00446663"/>
    <w:rsid w:val="00446FFE"/>
    <w:rsid w:val="00451F9C"/>
    <w:rsid w:val="00460863"/>
    <w:rsid w:val="00463271"/>
    <w:rsid w:val="00473534"/>
    <w:rsid w:val="00482FC7"/>
    <w:rsid w:val="004974BC"/>
    <w:rsid w:val="004D0FF0"/>
    <w:rsid w:val="004E1183"/>
    <w:rsid w:val="0050083B"/>
    <w:rsid w:val="005117E0"/>
    <w:rsid w:val="005236DF"/>
    <w:rsid w:val="00525CAF"/>
    <w:rsid w:val="0054757F"/>
    <w:rsid w:val="00555938"/>
    <w:rsid w:val="00557C32"/>
    <w:rsid w:val="005721B0"/>
    <w:rsid w:val="00585244"/>
    <w:rsid w:val="00593D51"/>
    <w:rsid w:val="005B098D"/>
    <w:rsid w:val="005B551C"/>
    <w:rsid w:val="005C315D"/>
    <w:rsid w:val="005C4E30"/>
    <w:rsid w:val="005E13F2"/>
    <w:rsid w:val="005E7E36"/>
    <w:rsid w:val="00601683"/>
    <w:rsid w:val="00605575"/>
    <w:rsid w:val="00621013"/>
    <w:rsid w:val="0062327A"/>
    <w:rsid w:val="00634E85"/>
    <w:rsid w:val="00636572"/>
    <w:rsid w:val="00647BBC"/>
    <w:rsid w:val="006570D6"/>
    <w:rsid w:val="00663639"/>
    <w:rsid w:val="00672233"/>
    <w:rsid w:val="006749FD"/>
    <w:rsid w:val="006878F1"/>
    <w:rsid w:val="00691F4D"/>
    <w:rsid w:val="006A207C"/>
    <w:rsid w:val="006A5B7E"/>
    <w:rsid w:val="006B058B"/>
    <w:rsid w:val="006D3E1C"/>
    <w:rsid w:val="006E5BF1"/>
    <w:rsid w:val="006F2CB3"/>
    <w:rsid w:val="006F3C62"/>
    <w:rsid w:val="006F75ED"/>
    <w:rsid w:val="007346C8"/>
    <w:rsid w:val="00743969"/>
    <w:rsid w:val="00744029"/>
    <w:rsid w:val="007517D1"/>
    <w:rsid w:val="00753B7C"/>
    <w:rsid w:val="0077571D"/>
    <w:rsid w:val="00781BFC"/>
    <w:rsid w:val="00790717"/>
    <w:rsid w:val="007A08D3"/>
    <w:rsid w:val="007A0DDD"/>
    <w:rsid w:val="007A5373"/>
    <w:rsid w:val="007B12B8"/>
    <w:rsid w:val="007B2D82"/>
    <w:rsid w:val="007C193F"/>
    <w:rsid w:val="007C306F"/>
    <w:rsid w:val="007D39C6"/>
    <w:rsid w:val="007E5234"/>
    <w:rsid w:val="007F047C"/>
    <w:rsid w:val="007F6EAA"/>
    <w:rsid w:val="008007FB"/>
    <w:rsid w:val="00801BE2"/>
    <w:rsid w:val="00801F05"/>
    <w:rsid w:val="00804367"/>
    <w:rsid w:val="0080720D"/>
    <w:rsid w:val="008160DB"/>
    <w:rsid w:val="00817862"/>
    <w:rsid w:val="00820CD5"/>
    <w:rsid w:val="00824E25"/>
    <w:rsid w:val="00831F59"/>
    <w:rsid w:val="008323E9"/>
    <w:rsid w:val="008351EA"/>
    <w:rsid w:val="00835461"/>
    <w:rsid w:val="008364C9"/>
    <w:rsid w:val="008430D8"/>
    <w:rsid w:val="0087352F"/>
    <w:rsid w:val="00882467"/>
    <w:rsid w:val="008911DB"/>
    <w:rsid w:val="00897AD4"/>
    <w:rsid w:val="008A2311"/>
    <w:rsid w:val="008B49B6"/>
    <w:rsid w:val="008B5743"/>
    <w:rsid w:val="008C63C9"/>
    <w:rsid w:val="008D004F"/>
    <w:rsid w:val="008D3B11"/>
    <w:rsid w:val="008E7976"/>
    <w:rsid w:val="00900B72"/>
    <w:rsid w:val="00904998"/>
    <w:rsid w:val="00913C4D"/>
    <w:rsid w:val="00914EB6"/>
    <w:rsid w:val="0093419E"/>
    <w:rsid w:val="00944023"/>
    <w:rsid w:val="00955A2A"/>
    <w:rsid w:val="00974435"/>
    <w:rsid w:val="009C0BC6"/>
    <w:rsid w:val="009D65D9"/>
    <w:rsid w:val="009E10D1"/>
    <w:rsid w:val="009F008B"/>
    <w:rsid w:val="009F694F"/>
    <w:rsid w:val="00A12DA0"/>
    <w:rsid w:val="00A241B1"/>
    <w:rsid w:val="00A26E52"/>
    <w:rsid w:val="00A66425"/>
    <w:rsid w:val="00A771A6"/>
    <w:rsid w:val="00A957F5"/>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BE23D3"/>
    <w:rsid w:val="00BE3181"/>
    <w:rsid w:val="00BE5F1E"/>
    <w:rsid w:val="00C05267"/>
    <w:rsid w:val="00C1436E"/>
    <w:rsid w:val="00C244B9"/>
    <w:rsid w:val="00C25711"/>
    <w:rsid w:val="00C275DA"/>
    <w:rsid w:val="00C41379"/>
    <w:rsid w:val="00C4360A"/>
    <w:rsid w:val="00C43F1B"/>
    <w:rsid w:val="00C45F68"/>
    <w:rsid w:val="00C53EA8"/>
    <w:rsid w:val="00C5432F"/>
    <w:rsid w:val="00C667ED"/>
    <w:rsid w:val="00C706A4"/>
    <w:rsid w:val="00C8030C"/>
    <w:rsid w:val="00C80DEF"/>
    <w:rsid w:val="00C87FDC"/>
    <w:rsid w:val="00C9416E"/>
    <w:rsid w:val="00C945C2"/>
    <w:rsid w:val="00C94D91"/>
    <w:rsid w:val="00C96BD5"/>
    <w:rsid w:val="00CA512E"/>
    <w:rsid w:val="00CB0B5B"/>
    <w:rsid w:val="00CC0DFB"/>
    <w:rsid w:val="00CD1372"/>
    <w:rsid w:val="00CF51C6"/>
    <w:rsid w:val="00D1496D"/>
    <w:rsid w:val="00D15356"/>
    <w:rsid w:val="00D303A6"/>
    <w:rsid w:val="00D35C1E"/>
    <w:rsid w:val="00D4544D"/>
    <w:rsid w:val="00D46AC1"/>
    <w:rsid w:val="00D4798F"/>
    <w:rsid w:val="00D526EA"/>
    <w:rsid w:val="00D55EB9"/>
    <w:rsid w:val="00D61C7F"/>
    <w:rsid w:val="00D62491"/>
    <w:rsid w:val="00D80A2C"/>
    <w:rsid w:val="00D80EEB"/>
    <w:rsid w:val="00D951ED"/>
    <w:rsid w:val="00D96E90"/>
    <w:rsid w:val="00DA4DA2"/>
    <w:rsid w:val="00DB50AB"/>
    <w:rsid w:val="00DB532B"/>
    <w:rsid w:val="00DC33DF"/>
    <w:rsid w:val="00DF42CE"/>
    <w:rsid w:val="00DF5340"/>
    <w:rsid w:val="00DF6A42"/>
    <w:rsid w:val="00E04EFA"/>
    <w:rsid w:val="00E104CF"/>
    <w:rsid w:val="00E131F5"/>
    <w:rsid w:val="00E21209"/>
    <w:rsid w:val="00E24ABE"/>
    <w:rsid w:val="00E563E6"/>
    <w:rsid w:val="00E70BD7"/>
    <w:rsid w:val="00E765DC"/>
    <w:rsid w:val="00E81A15"/>
    <w:rsid w:val="00E842EB"/>
    <w:rsid w:val="00EA0C61"/>
    <w:rsid w:val="00EA1BE2"/>
    <w:rsid w:val="00EA7AE4"/>
    <w:rsid w:val="00EC18D4"/>
    <w:rsid w:val="00EE05F1"/>
    <w:rsid w:val="00EE4ECF"/>
    <w:rsid w:val="00F03D58"/>
    <w:rsid w:val="00F140DD"/>
    <w:rsid w:val="00F21AA6"/>
    <w:rsid w:val="00F4143A"/>
    <w:rsid w:val="00F45557"/>
    <w:rsid w:val="00F623EC"/>
    <w:rsid w:val="00F65EA8"/>
    <w:rsid w:val="00F7094E"/>
    <w:rsid w:val="00F73EC7"/>
    <w:rsid w:val="00F8679F"/>
    <w:rsid w:val="00F91FA9"/>
    <w:rsid w:val="00FA02DB"/>
    <w:rsid w:val="00FA52C5"/>
    <w:rsid w:val="00FB182E"/>
    <w:rsid w:val="00FB23ED"/>
    <w:rsid w:val="00FB407A"/>
    <w:rsid w:val="00FB4480"/>
    <w:rsid w:val="00FB6CD9"/>
    <w:rsid w:val="00FC0D60"/>
    <w:rsid w:val="00FD59A1"/>
    <w:rsid w:val="00FE4608"/>
    <w:rsid w:val="00FF58B7"/>
    <w:rsid w:val="0225046F"/>
    <w:rsid w:val="0305B69F"/>
    <w:rsid w:val="13DA015A"/>
    <w:rsid w:val="15E966A7"/>
    <w:rsid w:val="16687112"/>
    <w:rsid w:val="1C6520AF"/>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4748940E-0F22-43C1-93ED-8C9AAE9A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 w:type="character" w:styleId="CommentReference">
    <w:name w:val="annotation reference"/>
    <w:basedOn w:val="DefaultParagraphFont"/>
    <w:uiPriority w:val="99"/>
    <w:semiHidden/>
    <w:unhideWhenUsed/>
    <w:rsid w:val="0037372C"/>
    <w:rPr>
      <w:sz w:val="16"/>
      <w:szCs w:val="16"/>
    </w:rPr>
  </w:style>
  <w:style w:type="paragraph" w:styleId="CommentText">
    <w:name w:val="annotation text"/>
    <w:basedOn w:val="Normal"/>
    <w:link w:val="CommentTextChar"/>
    <w:uiPriority w:val="99"/>
    <w:unhideWhenUsed/>
    <w:rsid w:val="0037372C"/>
    <w:pPr>
      <w:spacing w:line="240" w:lineRule="auto"/>
    </w:pPr>
    <w:rPr>
      <w:sz w:val="20"/>
      <w:szCs w:val="20"/>
    </w:rPr>
  </w:style>
  <w:style w:type="character" w:customStyle="1" w:styleId="CommentTextChar">
    <w:name w:val="Comment Text Char"/>
    <w:basedOn w:val="DefaultParagraphFont"/>
    <w:link w:val="CommentText"/>
    <w:uiPriority w:val="99"/>
    <w:rsid w:val="0037372C"/>
    <w:rPr>
      <w:sz w:val="20"/>
      <w:szCs w:val="20"/>
    </w:rPr>
  </w:style>
  <w:style w:type="paragraph" w:styleId="CommentSubject">
    <w:name w:val="annotation subject"/>
    <w:basedOn w:val="CommentText"/>
    <w:next w:val="CommentText"/>
    <w:link w:val="CommentSubjectChar"/>
    <w:uiPriority w:val="99"/>
    <w:semiHidden/>
    <w:unhideWhenUsed/>
    <w:rsid w:val="0037372C"/>
    <w:rPr>
      <w:b/>
      <w:bCs/>
    </w:rPr>
  </w:style>
  <w:style w:type="character" w:customStyle="1" w:styleId="CommentSubjectChar">
    <w:name w:val="Comment Subject Char"/>
    <w:basedOn w:val="CommentTextChar"/>
    <w:link w:val="CommentSubject"/>
    <w:uiPriority w:val="99"/>
    <w:semiHidden/>
    <w:rsid w:val="0037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117145254">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38510693">
      <w:bodyDiv w:val="1"/>
      <w:marLeft w:val="0"/>
      <w:marRight w:val="0"/>
      <w:marTop w:val="0"/>
      <w:marBottom w:val="0"/>
      <w:divBdr>
        <w:top w:val="none" w:sz="0" w:space="0" w:color="auto"/>
        <w:left w:val="none" w:sz="0" w:space="0" w:color="auto"/>
        <w:bottom w:val="none" w:sz="0" w:space="0" w:color="auto"/>
        <w:right w:val="none" w:sz="0" w:space="0" w:color="auto"/>
      </w:divBdr>
      <w:divsChild>
        <w:div w:id="2028173580">
          <w:marLeft w:val="0"/>
          <w:marRight w:val="0"/>
          <w:marTop w:val="0"/>
          <w:marBottom w:val="0"/>
          <w:divBdr>
            <w:top w:val="none" w:sz="0" w:space="0" w:color="auto"/>
            <w:left w:val="none" w:sz="0" w:space="0" w:color="auto"/>
            <w:bottom w:val="none" w:sz="0" w:space="0" w:color="auto"/>
            <w:right w:val="none" w:sz="0" w:space="0" w:color="auto"/>
          </w:divBdr>
        </w:div>
        <w:div w:id="1540822026">
          <w:marLeft w:val="0"/>
          <w:marRight w:val="0"/>
          <w:marTop w:val="0"/>
          <w:marBottom w:val="0"/>
          <w:divBdr>
            <w:top w:val="none" w:sz="0" w:space="0" w:color="auto"/>
            <w:left w:val="none" w:sz="0" w:space="0" w:color="auto"/>
            <w:bottom w:val="none" w:sz="0" w:space="0" w:color="auto"/>
            <w:right w:val="none" w:sz="0" w:space="0" w:color="auto"/>
          </w:divBdr>
        </w:div>
        <w:div w:id="24914319">
          <w:marLeft w:val="0"/>
          <w:marRight w:val="0"/>
          <w:marTop w:val="0"/>
          <w:marBottom w:val="0"/>
          <w:divBdr>
            <w:top w:val="none" w:sz="0" w:space="0" w:color="auto"/>
            <w:left w:val="none" w:sz="0" w:space="0" w:color="auto"/>
            <w:bottom w:val="none" w:sz="0" w:space="0" w:color="auto"/>
            <w:right w:val="none" w:sz="0" w:space="0" w:color="auto"/>
          </w:divBdr>
        </w:div>
        <w:div w:id="2123719888">
          <w:marLeft w:val="0"/>
          <w:marRight w:val="0"/>
          <w:marTop w:val="0"/>
          <w:marBottom w:val="0"/>
          <w:divBdr>
            <w:top w:val="none" w:sz="0" w:space="0" w:color="auto"/>
            <w:left w:val="none" w:sz="0" w:space="0" w:color="auto"/>
            <w:bottom w:val="none" w:sz="0" w:space="0" w:color="auto"/>
            <w:right w:val="none" w:sz="0" w:space="0" w:color="auto"/>
          </w:divBdr>
        </w:div>
      </w:divsChild>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52073451">
      <w:bodyDiv w:val="1"/>
      <w:marLeft w:val="0"/>
      <w:marRight w:val="0"/>
      <w:marTop w:val="0"/>
      <w:marBottom w:val="0"/>
      <w:divBdr>
        <w:top w:val="none" w:sz="0" w:space="0" w:color="auto"/>
        <w:left w:val="none" w:sz="0" w:space="0" w:color="auto"/>
        <w:bottom w:val="none" w:sz="0" w:space="0" w:color="auto"/>
        <w:right w:val="none" w:sz="0" w:space="0" w:color="auto"/>
      </w:divBdr>
    </w:div>
    <w:div w:id="377365037">
      <w:bodyDiv w:val="1"/>
      <w:marLeft w:val="0"/>
      <w:marRight w:val="0"/>
      <w:marTop w:val="0"/>
      <w:marBottom w:val="0"/>
      <w:divBdr>
        <w:top w:val="none" w:sz="0" w:space="0" w:color="auto"/>
        <w:left w:val="none" w:sz="0" w:space="0" w:color="auto"/>
        <w:bottom w:val="none" w:sz="0" w:space="0" w:color="auto"/>
        <w:right w:val="none" w:sz="0" w:space="0" w:color="auto"/>
      </w:divBdr>
      <w:divsChild>
        <w:div w:id="790320655">
          <w:marLeft w:val="0"/>
          <w:marRight w:val="0"/>
          <w:marTop w:val="0"/>
          <w:marBottom w:val="0"/>
          <w:divBdr>
            <w:top w:val="none" w:sz="0" w:space="0" w:color="auto"/>
            <w:left w:val="none" w:sz="0" w:space="0" w:color="auto"/>
            <w:bottom w:val="none" w:sz="0" w:space="0" w:color="auto"/>
            <w:right w:val="none" w:sz="0" w:space="0" w:color="auto"/>
          </w:divBdr>
        </w:div>
        <w:div w:id="404884023">
          <w:marLeft w:val="0"/>
          <w:marRight w:val="0"/>
          <w:marTop w:val="0"/>
          <w:marBottom w:val="0"/>
          <w:divBdr>
            <w:top w:val="none" w:sz="0" w:space="0" w:color="auto"/>
            <w:left w:val="none" w:sz="0" w:space="0" w:color="auto"/>
            <w:bottom w:val="none" w:sz="0" w:space="0" w:color="auto"/>
            <w:right w:val="none" w:sz="0" w:space="0" w:color="auto"/>
          </w:divBdr>
        </w:div>
        <w:div w:id="873663096">
          <w:marLeft w:val="0"/>
          <w:marRight w:val="0"/>
          <w:marTop w:val="0"/>
          <w:marBottom w:val="0"/>
          <w:divBdr>
            <w:top w:val="none" w:sz="0" w:space="0" w:color="auto"/>
            <w:left w:val="none" w:sz="0" w:space="0" w:color="auto"/>
            <w:bottom w:val="none" w:sz="0" w:space="0" w:color="auto"/>
            <w:right w:val="none" w:sz="0" w:space="0" w:color="auto"/>
          </w:divBdr>
        </w:div>
        <w:div w:id="479422328">
          <w:marLeft w:val="0"/>
          <w:marRight w:val="0"/>
          <w:marTop w:val="0"/>
          <w:marBottom w:val="0"/>
          <w:divBdr>
            <w:top w:val="none" w:sz="0" w:space="0" w:color="auto"/>
            <w:left w:val="none" w:sz="0" w:space="0" w:color="auto"/>
            <w:bottom w:val="none" w:sz="0" w:space="0" w:color="auto"/>
            <w:right w:val="none" w:sz="0" w:space="0" w:color="auto"/>
          </w:divBdr>
        </w:div>
      </w:divsChild>
    </w:div>
    <w:div w:id="404571872">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36249581">
      <w:bodyDiv w:val="1"/>
      <w:marLeft w:val="0"/>
      <w:marRight w:val="0"/>
      <w:marTop w:val="0"/>
      <w:marBottom w:val="0"/>
      <w:divBdr>
        <w:top w:val="none" w:sz="0" w:space="0" w:color="auto"/>
        <w:left w:val="none" w:sz="0" w:space="0" w:color="auto"/>
        <w:bottom w:val="none" w:sz="0" w:space="0" w:color="auto"/>
        <w:right w:val="none" w:sz="0" w:space="0" w:color="auto"/>
      </w:divBdr>
    </w:div>
    <w:div w:id="7811528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371">
          <w:marLeft w:val="0"/>
          <w:marRight w:val="0"/>
          <w:marTop w:val="0"/>
          <w:marBottom w:val="0"/>
          <w:divBdr>
            <w:top w:val="none" w:sz="0" w:space="0" w:color="auto"/>
            <w:left w:val="none" w:sz="0" w:space="0" w:color="auto"/>
            <w:bottom w:val="none" w:sz="0" w:space="0" w:color="auto"/>
            <w:right w:val="none" w:sz="0" w:space="0" w:color="auto"/>
          </w:divBdr>
        </w:div>
        <w:div w:id="337469835">
          <w:marLeft w:val="0"/>
          <w:marRight w:val="0"/>
          <w:marTop w:val="0"/>
          <w:marBottom w:val="0"/>
          <w:divBdr>
            <w:top w:val="none" w:sz="0" w:space="0" w:color="auto"/>
            <w:left w:val="none" w:sz="0" w:space="0" w:color="auto"/>
            <w:bottom w:val="none" w:sz="0" w:space="0" w:color="auto"/>
            <w:right w:val="none" w:sz="0" w:space="0" w:color="auto"/>
          </w:divBdr>
        </w:div>
        <w:div w:id="1942105713">
          <w:marLeft w:val="0"/>
          <w:marRight w:val="0"/>
          <w:marTop w:val="0"/>
          <w:marBottom w:val="0"/>
          <w:divBdr>
            <w:top w:val="none" w:sz="0" w:space="0" w:color="auto"/>
            <w:left w:val="none" w:sz="0" w:space="0" w:color="auto"/>
            <w:bottom w:val="none" w:sz="0" w:space="0" w:color="auto"/>
            <w:right w:val="none" w:sz="0" w:space="0" w:color="auto"/>
          </w:divBdr>
        </w:div>
        <w:div w:id="993216054">
          <w:marLeft w:val="0"/>
          <w:marRight w:val="0"/>
          <w:marTop w:val="0"/>
          <w:marBottom w:val="0"/>
          <w:divBdr>
            <w:top w:val="none" w:sz="0" w:space="0" w:color="auto"/>
            <w:left w:val="none" w:sz="0" w:space="0" w:color="auto"/>
            <w:bottom w:val="none" w:sz="0" w:space="0" w:color="auto"/>
            <w:right w:val="none" w:sz="0" w:space="0" w:color="auto"/>
          </w:divBdr>
        </w:div>
      </w:divsChild>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2530911">
      <w:bodyDiv w:val="1"/>
      <w:marLeft w:val="0"/>
      <w:marRight w:val="0"/>
      <w:marTop w:val="0"/>
      <w:marBottom w:val="0"/>
      <w:divBdr>
        <w:top w:val="none" w:sz="0" w:space="0" w:color="auto"/>
        <w:left w:val="none" w:sz="0" w:space="0" w:color="auto"/>
        <w:bottom w:val="none" w:sz="0" w:space="0" w:color="auto"/>
        <w:right w:val="none" w:sz="0" w:space="0" w:color="auto"/>
      </w:divBdr>
      <w:divsChild>
        <w:div w:id="1076829209">
          <w:marLeft w:val="0"/>
          <w:marRight w:val="0"/>
          <w:marTop w:val="0"/>
          <w:marBottom w:val="0"/>
          <w:divBdr>
            <w:top w:val="none" w:sz="0" w:space="0" w:color="auto"/>
            <w:left w:val="none" w:sz="0" w:space="0" w:color="auto"/>
            <w:bottom w:val="none" w:sz="0" w:space="0" w:color="auto"/>
            <w:right w:val="none" w:sz="0" w:space="0" w:color="auto"/>
          </w:divBdr>
        </w:div>
        <w:div w:id="2105376130">
          <w:marLeft w:val="0"/>
          <w:marRight w:val="0"/>
          <w:marTop w:val="0"/>
          <w:marBottom w:val="0"/>
          <w:divBdr>
            <w:top w:val="none" w:sz="0" w:space="0" w:color="auto"/>
            <w:left w:val="none" w:sz="0" w:space="0" w:color="auto"/>
            <w:bottom w:val="none" w:sz="0" w:space="0" w:color="auto"/>
            <w:right w:val="none" w:sz="0" w:space="0" w:color="auto"/>
          </w:divBdr>
        </w:div>
        <w:div w:id="708142355">
          <w:marLeft w:val="0"/>
          <w:marRight w:val="0"/>
          <w:marTop w:val="0"/>
          <w:marBottom w:val="0"/>
          <w:divBdr>
            <w:top w:val="none" w:sz="0" w:space="0" w:color="auto"/>
            <w:left w:val="none" w:sz="0" w:space="0" w:color="auto"/>
            <w:bottom w:val="none" w:sz="0" w:space="0" w:color="auto"/>
            <w:right w:val="none" w:sz="0" w:space="0" w:color="auto"/>
          </w:divBdr>
        </w:div>
        <w:div w:id="251593906">
          <w:marLeft w:val="0"/>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51714086">
      <w:bodyDiv w:val="1"/>
      <w:marLeft w:val="0"/>
      <w:marRight w:val="0"/>
      <w:marTop w:val="0"/>
      <w:marBottom w:val="0"/>
      <w:divBdr>
        <w:top w:val="none" w:sz="0" w:space="0" w:color="auto"/>
        <w:left w:val="none" w:sz="0" w:space="0" w:color="auto"/>
        <w:bottom w:val="none" w:sz="0" w:space="0" w:color="auto"/>
        <w:right w:val="none" w:sz="0" w:space="0" w:color="auto"/>
      </w:divBdr>
      <w:divsChild>
        <w:div w:id="267736834">
          <w:marLeft w:val="0"/>
          <w:marRight w:val="0"/>
          <w:marTop w:val="0"/>
          <w:marBottom w:val="0"/>
          <w:divBdr>
            <w:top w:val="none" w:sz="0" w:space="0" w:color="auto"/>
            <w:left w:val="none" w:sz="0" w:space="0" w:color="auto"/>
            <w:bottom w:val="none" w:sz="0" w:space="0" w:color="auto"/>
            <w:right w:val="none" w:sz="0" w:space="0" w:color="auto"/>
          </w:divBdr>
        </w:div>
        <w:div w:id="1802650855">
          <w:marLeft w:val="0"/>
          <w:marRight w:val="0"/>
          <w:marTop w:val="0"/>
          <w:marBottom w:val="0"/>
          <w:divBdr>
            <w:top w:val="none" w:sz="0" w:space="0" w:color="auto"/>
            <w:left w:val="none" w:sz="0" w:space="0" w:color="auto"/>
            <w:bottom w:val="none" w:sz="0" w:space="0" w:color="auto"/>
            <w:right w:val="none" w:sz="0" w:space="0" w:color="auto"/>
          </w:divBdr>
        </w:div>
        <w:div w:id="976879667">
          <w:marLeft w:val="0"/>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03804704">
      <w:bodyDiv w:val="1"/>
      <w:marLeft w:val="0"/>
      <w:marRight w:val="0"/>
      <w:marTop w:val="0"/>
      <w:marBottom w:val="0"/>
      <w:divBdr>
        <w:top w:val="none" w:sz="0" w:space="0" w:color="auto"/>
        <w:left w:val="none" w:sz="0" w:space="0" w:color="auto"/>
        <w:bottom w:val="none" w:sz="0" w:space="0" w:color="auto"/>
        <w:right w:val="none" w:sz="0" w:space="0" w:color="auto"/>
      </w:divBdr>
    </w:div>
    <w:div w:id="1320622715">
      <w:bodyDiv w:val="1"/>
      <w:marLeft w:val="0"/>
      <w:marRight w:val="0"/>
      <w:marTop w:val="0"/>
      <w:marBottom w:val="0"/>
      <w:divBdr>
        <w:top w:val="none" w:sz="0" w:space="0" w:color="auto"/>
        <w:left w:val="none" w:sz="0" w:space="0" w:color="auto"/>
        <w:bottom w:val="none" w:sz="0" w:space="0" w:color="auto"/>
        <w:right w:val="none" w:sz="0" w:space="0" w:color="auto"/>
      </w:divBdr>
      <w:divsChild>
        <w:div w:id="638343510">
          <w:marLeft w:val="0"/>
          <w:marRight w:val="0"/>
          <w:marTop w:val="0"/>
          <w:marBottom w:val="0"/>
          <w:divBdr>
            <w:top w:val="none" w:sz="0" w:space="0" w:color="auto"/>
            <w:left w:val="none" w:sz="0" w:space="0" w:color="auto"/>
            <w:bottom w:val="none" w:sz="0" w:space="0" w:color="auto"/>
            <w:right w:val="none" w:sz="0" w:space="0" w:color="auto"/>
          </w:divBdr>
        </w:div>
        <w:div w:id="165437272">
          <w:marLeft w:val="0"/>
          <w:marRight w:val="0"/>
          <w:marTop w:val="0"/>
          <w:marBottom w:val="0"/>
          <w:divBdr>
            <w:top w:val="none" w:sz="0" w:space="0" w:color="auto"/>
            <w:left w:val="none" w:sz="0" w:space="0" w:color="auto"/>
            <w:bottom w:val="none" w:sz="0" w:space="0" w:color="auto"/>
            <w:right w:val="none" w:sz="0" w:space="0" w:color="auto"/>
          </w:divBdr>
        </w:div>
        <w:div w:id="1495219303">
          <w:marLeft w:val="0"/>
          <w:marRight w:val="0"/>
          <w:marTop w:val="0"/>
          <w:marBottom w:val="0"/>
          <w:divBdr>
            <w:top w:val="none" w:sz="0" w:space="0" w:color="auto"/>
            <w:left w:val="none" w:sz="0" w:space="0" w:color="auto"/>
            <w:bottom w:val="none" w:sz="0" w:space="0" w:color="auto"/>
            <w:right w:val="none" w:sz="0" w:space="0" w:color="auto"/>
          </w:divBdr>
        </w:div>
        <w:div w:id="1934122646">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27009097">
      <w:bodyDiv w:val="1"/>
      <w:marLeft w:val="0"/>
      <w:marRight w:val="0"/>
      <w:marTop w:val="0"/>
      <w:marBottom w:val="0"/>
      <w:divBdr>
        <w:top w:val="none" w:sz="0" w:space="0" w:color="auto"/>
        <w:left w:val="none" w:sz="0" w:space="0" w:color="auto"/>
        <w:bottom w:val="none" w:sz="0" w:space="0" w:color="auto"/>
        <w:right w:val="none" w:sz="0" w:space="0" w:color="auto"/>
      </w:divBdr>
      <w:divsChild>
        <w:div w:id="795148501">
          <w:marLeft w:val="0"/>
          <w:marRight w:val="0"/>
          <w:marTop w:val="0"/>
          <w:marBottom w:val="0"/>
          <w:divBdr>
            <w:top w:val="none" w:sz="0" w:space="0" w:color="auto"/>
            <w:left w:val="none" w:sz="0" w:space="0" w:color="auto"/>
            <w:bottom w:val="none" w:sz="0" w:space="0" w:color="auto"/>
            <w:right w:val="none" w:sz="0" w:space="0" w:color="auto"/>
          </w:divBdr>
        </w:div>
        <w:div w:id="1479033807">
          <w:marLeft w:val="0"/>
          <w:marRight w:val="0"/>
          <w:marTop w:val="0"/>
          <w:marBottom w:val="0"/>
          <w:divBdr>
            <w:top w:val="none" w:sz="0" w:space="0" w:color="auto"/>
            <w:left w:val="none" w:sz="0" w:space="0" w:color="auto"/>
            <w:bottom w:val="none" w:sz="0" w:space="0" w:color="auto"/>
            <w:right w:val="none" w:sz="0" w:space="0" w:color="auto"/>
          </w:divBdr>
        </w:div>
        <w:div w:id="56638087">
          <w:marLeft w:val="0"/>
          <w:marRight w:val="0"/>
          <w:marTop w:val="0"/>
          <w:marBottom w:val="0"/>
          <w:divBdr>
            <w:top w:val="none" w:sz="0" w:space="0" w:color="auto"/>
            <w:left w:val="none" w:sz="0" w:space="0" w:color="auto"/>
            <w:bottom w:val="none" w:sz="0" w:space="0" w:color="auto"/>
            <w:right w:val="none" w:sz="0" w:space="0" w:color="auto"/>
          </w:divBdr>
        </w:div>
      </w:divsChild>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36474051">
      <w:bodyDiv w:val="1"/>
      <w:marLeft w:val="0"/>
      <w:marRight w:val="0"/>
      <w:marTop w:val="0"/>
      <w:marBottom w:val="0"/>
      <w:divBdr>
        <w:top w:val="none" w:sz="0" w:space="0" w:color="auto"/>
        <w:left w:val="none" w:sz="0" w:space="0" w:color="auto"/>
        <w:bottom w:val="none" w:sz="0" w:space="0" w:color="auto"/>
        <w:right w:val="none" w:sz="0" w:space="0" w:color="auto"/>
      </w:divBdr>
      <w:divsChild>
        <w:div w:id="1048214638">
          <w:marLeft w:val="0"/>
          <w:marRight w:val="0"/>
          <w:marTop w:val="0"/>
          <w:marBottom w:val="0"/>
          <w:divBdr>
            <w:top w:val="none" w:sz="0" w:space="0" w:color="auto"/>
            <w:left w:val="none" w:sz="0" w:space="0" w:color="auto"/>
            <w:bottom w:val="none" w:sz="0" w:space="0" w:color="auto"/>
            <w:right w:val="none" w:sz="0" w:space="0" w:color="auto"/>
          </w:divBdr>
        </w:div>
        <w:div w:id="87386760">
          <w:marLeft w:val="0"/>
          <w:marRight w:val="0"/>
          <w:marTop w:val="0"/>
          <w:marBottom w:val="0"/>
          <w:divBdr>
            <w:top w:val="none" w:sz="0" w:space="0" w:color="auto"/>
            <w:left w:val="none" w:sz="0" w:space="0" w:color="auto"/>
            <w:bottom w:val="none" w:sz="0" w:space="0" w:color="auto"/>
            <w:right w:val="none" w:sz="0" w:space="0" w:color="auto"/>
          </w:divBdr>
        </w:div>
        <w:div w:id="372778813">
          <w:marLeft w:val="0"/>
          <w:marRight w:val="0"/>
          <w:marTop w:val="0"/>
          <w:marBottom w:val="0"/>
          <w:divBdr>
            <w:top w:val="none" w:sz="0" w:space="0" w:color="auto"/>
            <w:left w:val="none" w:sz="0" w:space="0" w:color="auto"/>
            <w:bottom w:val="none" w:sz="0" w:space="0" w:color="auto"/>
            <w:right w:val="none" w:sz="0" w:space="0" w:color="auto"/>
          </w:divBdr>
        </w:div>
      </w:divsChild>
    </w:div>
    <w:div w:id="1945266038">
      <w:bodyDiv w:val="1"/>
      <w:marLeft w:val="0"/>
      <w:marRight w:val="0"/>
      <w:marTop w:val="0"/>
      <w:marBottom w:val="0"/>
      <w:divBdr>
        <w:top w:val="none" w:sz="0" w:space="0" w:color="auto"/>
        <w:left w:val="none" w:sz="0" w:space="0" w:color="auto"/>
        <w:bottom w:val="none" w:sz="0" w:space="0" w:color="auto"/>
        <w:right w:val="none" w:sz="0" w:space="0" w:color="auto"/>
      </w:divBdr>
      <w:divsChild>
        <w:div w:id="1737437151">
          <w:marLeft w:val="0"/>
          <w:marRight w:val="0"/>
          <w:marTop w:val="0"/>
          <w:marBottom w:val="0"/>
          <w:divBdr>
            <w:top w:val="none" w:sz="0" w:space="0" w:color="auto"/>
            <w:left w:val="none" w:sz="0" w:space="0" w:color="auto"/>
            <w:bottom w:val="none" w:sz="0" w:space="0" w:color="auto"/>
            <w:right w:val="none" w:sz="0" w:space="0" w:color="auto"/>
          </w:divBdr>
        </w:div>
        <w:div w:id="888687960">
          <w:marLeft w:val="0"/>
          <w:marRight w:val="0"/>
          <w:marTop w:val="0"/>
          <w:marBottom w:val="0"/>
          <w:divBdr>
            <w:top w:val="none" w:sz="0" w:space="0" w:color="auto"/>
            <w:left w:val="none" w:sz="0" w:space="0" w:color="auto"/>
            <w:bottom w:val="none" w:sz="0" w:space="0" w:color="auto"/>
            <w:right w:val="none" w:sz="0" w:space="0" w:color="auto"/>
          </w:divBdr>
        </w:div>
        <w:div w:id="156314637">
          <w:marLeft w:val="0"/>
          <w:marRight w:val="0"/>
          <w:marTop w:val="0"/>
          <w:marBottom w:val="0"/>
          <w:divBdr>
            <w:top w:val="none" w:sz="0" w:space="0" w:color="auto"/>
            <w:left w:val="none" w:sz="0" w:space="0" w:color="auto"/>
            <w:bottom w:val="none" w:sz="0" w:space="0" w:color="auto"/>
            <w:right w:val="none" w:sz="0" w:space="0" w:color="auto"/>
          </w:divBdr>
        </w:div>
        <w:div w:id="1354960496">
          <w:marLeft w:val="0"/>
          <w:marRight w:val="0"/>
          <w:marTop w:val="0"/>
          <w:marBottom w:val="0"/>
          <w:divBdr>
            <w:top w:val="none" w:sz="0" w:space="0" w:color="auto"/>
            <w:left w:val="none" w:sz="0" w:space="0" w:color="auto"/>
            <w:bottom w:val="none" w:sz="0" w:space="0" w:color="auto"/>
            <w:right w:val="none" w:sz="0" w:space="0" w:color="auto"/>
          </w:divBdr>
        </w:div>
      </w:divsChild>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06585606">
      <w:bodyDiv w:val="1"/>
      <w:marLeft w:val="0"/>
      <w:marRight w:val="0"/>
      <w:marTop w:val="0"/>
      <w:marBottom w:val="0"/>
      <w:divBdr>
        <w:top w:val="none" w:sz="0" w:space="0" w:color="auto"/>
        <w:left w:val="none" w:sz="0" w:space="0" w:color="auto"/>
        <w:bottom w:val="none" w:sz="0" w:space="0" w:color="auto"/>
        <w:right w:val="none" w:sz="0" w:space="0" w:color="auto"/>
      </w:divBdr>
      <w:divsChild>
        <w:div w:id="1981569506">
          <w:marLeft w:val="0"/>
          <w:marRight w:val="0"/>
          <w:marTop w:val="0"/>
          <w:marBottom w:val="0"/>
          <w:divBdr>
            <w:top w:val="none" w:sz="0" w:space="0" w:color="auto"/>
            <w:left w:val="none" w:sz="0" w:space="0" w:color="auto"/>
            <w:bottom w:val="none" w:sz="0" w:space="0" w:color="auto"/>
            <w:right w:val="none" w:sz="0" w:space="0" w:color="auto"/>
          </w:divBdr>
        </w:div>
        <w:div w:id="776873104">
          <w:marLeft w:val="0"/>
          <w:marRight w:val="0"/>
          <w:marTop w:val="0"/>
          <w:marBottom w:val="0"/>
          <w:divBdr>
            <w:top w:val="none" w:sz="0" w:space="0" w:color="auto"/>
            <w:left w:val="none" w:sz="0" w:space="0" w:color="auto"/>
            <w:bottom w:val="none" w:sz="0" w:space="0" w:color="auto"/>
            <w:right w:val="none" w:sz="0" w:space="0" w:color="auto"/>
          </w:divBdr>
        </w:div>
        <w:div w:id="1787460637">
          <w:marLeft w:val="0"/>
          <w:marRight w:val="0"/>
          <w:marTop w:val="0"/>
          <w:marBottom w:val="0"/>
          <w:divBdr>
            <w:top w:val="none" w:sz="0" w:space="0" w:color="auto"/>
            <w:left w:val="none" w:sz="0" w:space="0" w:color="auto"/>
            <w:bottom w:val="none" w:sz="0" w:space="0" w:color="auto"/>
            <w:right w:val="none" w:sz="0" w:space="0" w:color="auto"/>
          </w:divBdr>
        </w:div>
        <w:div w:id="1082071795">
          <w:marLeft w:val="0"/>
          <w:marRight w:val="0"/>
          <w:marTop w:val="0"/>
          <w:marBottom w:val="0"/>
          <w:divBdr>
            <w:top w:val="none" w:sz="0" w:space="0" w:color="auto"/>
            <w:left w:val="none" w:sz="0" w:space="0" w:color="auto"/>
            <w:bottom w:val="none" w:sz="0" w:space="0" w:color="auto"/>
            <w:right w:val="none" w:sz="0" w:space="0" w:color="auto"/>
          </w:divBdr>
        </w:div>
      </w:divsChild>
    </w:div>
    <w:div w:id="2047868993">
      <w:bodyDiv w:val="1"/>
      <w:marLeft w:val="0"/>
      <w:marRight w:val="0"/>
      <w:marTop w:val="0"/>
      <w:marBottom w:val="0"/>
      <w:divBdr>
        <w:top w:val="none" w:sz="0" w:space="0" w:color="auto"/>
        <w:left w:val="none" w:sz="0" w:space="0" w:color="auto"/>
        <w:bottom w:val="none" w:sz="0" w:space="0" w:color="auto"/>
        <w:right w:val="none" w:sz="0" w:space="0" w:color="auto"/>
      </w:divBdr>
      <w:divsChild>
        <w:div w:id="2040428558">
          <w:marLeft w:val="0"/>
          <w:marRight w:val="0"/>
          <w:marTop w:val="0"/>
          <w:marBottom w:val="0"/>
          <w:divBdr>
            <w:top w:val="none" w:sz="0" w:space="0" w:color="auto"/>
            <w:left w:val="none" w:sz="0" w:space="0" w:color="auto"/>
            <w:bottom w:val="none" w:sz="0" w:space="0" w:color="auto"/>
            <w:right w:val="none" w:sz="0" w:space="0" w:color="auto"/>
          </w:divBdr>
        </w:div>
        <w:div w:id="476648596">
          <w:marLeft w:val="0"/>
          <w:marRight w:val="0"/>
          <w:marTop w:val="0"/>
          <w:marBottom w:val="0"/>
          <w:divBdr>
            <w:top w:val="none" w:sz="0" w:space="0" w:color="auto"/>
            <w:left w:val="none" w:sz="0" w:space="0" w:color="auto"/>
            <w:bottom w:val="none" w:sz="0" w:space="0" w:color="auto"/>
            <w:right w:val="none" w:sz="0" w:space="0" w:color="auto"/>
          </w:divBdr>
        </w:div>
        <w:div w:id="582450851">
          <w:marLeft w:val="0"/>
          <w:marRight w:val="0"/>
          <w:marTop w:val="0"/>
          <w:marBottom w:val="0"/>
          <w:divBdr>
            <w:top w:val="none" w:sz="0" w:space="0" w:color="auto"/>
            <w:left w:val="none" w:sz="0" w:space="0" w:color="auto"/>
            <w:bottom w:val="none" w:sz="0" w:space="0" w:color="auto"/>
            <w:right w:val="none" w:sz="0" w:space="0" w:color="auto"/>
          </w:divBdr>
        </w:div>
        <w:div w:id="457144635">
          <w:marLeft w:val="0"/>
          <w:marRight w:val="0"/>
          <w:marTop w:val="0"/>
          <w:marBottom w:val="0"/>
          <w:divBdr>
            <w:top w:val="none" w:sz="0" w:space="0" w:color="auto"/>
            <w:left w:val="none" w:sz="0" w:space="0" w:color="auto"/>
            <w:bottom w:val="none" w:sz="0" w:space="0" w:color="auto"/>
            <w:right w:val="none" w:sz="0" w:space="0" w:color="auto"/>
          </w:divBdr>
        </w:div>
      </w:divsChild>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 w:id="2140298662">
      <w:bodyDiv w:val="1"/>
      <w:marLeft w:val="0"/>
      <w:marRight w:val="0"/>
      <w:marTop w:val="0"/>
      <w:marBottom w:val="0"/>
      <w:divBdr>
        <w:top w:val="none" w:sz="0" w:space="0" w:color="auto"/>
        <w:left w:val="none" w:sz="0" w:space="0" w:color="auto"/>
        <w:bottom w:val="none" w:sz="0" w:space="0" w:color="auto"/>
        <w:right w:val="none" w:sz="0" w:space="0" w:color="auto"/>
      </w:divBdr>
      <w:divsChild>
        <w:div w:id="2142262641">
          <w:marLeft w:val="0"/>
          <w:marRight w:val="0"/>
          <w:marTop w:val="0"/>
          <w:marBottom w:val="0"/>
          <w:divBdr>
            <w:top w:val="none" w:sz="0" w:space="0" w:color="auto"/>
            <w:left w:val="none" w:sz="0" w:space="0" w:color="auto"/>
            <w:bottom w:val="none" w:sz="0" w:space="0" w:color="auto"/>
            <w:right w:val="none" w:sz="0" w:space="0" w:color="auto"/>
          </w:divBdr>
        </w:div>
        <w:div w:id="403719675">
          <w:marLeft w:val="0"/>
          <w:marRight w:val="0"/>
          <w:marTop w:val="0"/>
          <w:marBottom w:val="0"/>
          <w:divBdr>
            <w:top w:val="none" w:sz="0" w:space="0" w:color="auto"/>
            <w:left w:val="none" w:sz="0" w:space="0" w:color="auto"/>
            <w:bottom w:val="none" w:sz="0" w:space="0" w:color="auto"/>
            <w:right w:val="none" w:sz="0" w:space="0" w:color="auto"/>
          </w:divBdr>
        </w:div>
        <w:div w:id="2039499372">
          <w:marLeft w:val="0"/>
          <w:marRight w:val="0"/>
          <w:marTop w:val="0"/>
          <w:marBottom w:val="0"/>
          <w:divBdr>
            <w:top w:val="none" w:sz="0" w:space="0" w:color="auto"/>
            <w:left w:val="none" w:sz="0" w:space="0" w:color="auto"/>
            <w:bottom w:val="none" w:sz="0" w:space="0" w:color="auto"/>
            <w:right w:val="none" w:sz="0" w:space="0" w:color="auto"/>
          </w:divBdr>
        </w:div>
        <w:div w:id="142557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advocatehealth.org/content/pharmacy-grand-rounds-recorded-ses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aine.r.thomas@advocatehealth.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colegrove@a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609D0-F050-4FB2-93B4-E4D07D34B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397</Words>
  <Characters>2632</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Links>
    <vt:vector size="18" baseType="variant">
      <vt:variant>
        <vt:i4>6226019</vt:i4>
      </vt:variant>
      <vt:variant>
        <vt:i4>6</vt:i4>
      </vt:variant>
      <vt:variant>
        <vt:i4>0</vt:i4>
      </vt:variant>
      <vt:variant>
        <vt:i4>5</vt:i4>
      </vt:variant>
      <vt:variant>
        <vt:lpwstr>mailto:elaine.r.thomas@advocatehealth.org</vt:lpwstr>
      </vt:variant>
      <vt:variant>
        <vt:lpwstr/>
      </vt:variant>
      <vt:variant>
        <vt:i4>6225957</vt:i4>
      </vt:variant>
      <vt:variant>
        <vt:i4>3</vt:i4>
      </vt:variant>
      <vt:variant>
        <vt:i4>0</vt:i4>
      </vt:variant>
      <vt:variant>
        <vt:i4>5</vt:i4>
      </vt:variant>
      <vt:variant>
        <vt:lpwstr>mailto:Andrew.colegrove@aah.org</vt:lpwstr>
      </vt:variant>
      <vt:variant>
        <vt:lpwstr/>
      </vt:variant>
      <vt:variant>
        <vt:i4>6750269</vt:i4>
      </vt:variant>
      <vt:variant>
        <vt:i4>0</vt:i4>
      </vt:variant>
      <vt:variant>
        <vt:i4>0</vt:i4>
      </vt:variant>
      <vt:variant>
        <vt:i4>5</vt:i4>
      </vt:variant>
      <vt:variant>
        <vt:lpwstr>https://ce.advocatehealth.org/content/pharmacy-grand-rounds-recorded-sessions</vt:lpwstr>
      </vt:variant>
      <vt:variant>
        <vt:lpwstr>group-tabs-node-course-default2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4</cp:revision>
  <dcterms:created xsi:type="dcterms:W3CDTF">2025-10-16T17:48:00Z</dcterms:created>
  <dcterms:modified xsi:type="dcterms:W3CDTF">2025-10-24T18:32:00Z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