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4037" w:rsidP="00EB63F4" w:rsidRDefault="00DA4DA2" w14:paraId="1A1ED49B" w14:textId="780ABF58">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361CAD14">
                <wp:simplePos x="0" y="0"/>
                <wp:positionH relativeFrom="margin">
                  <wp:align>right</wp:align>
                </wp:positionH>
                <wp:positionV relativeFrom="paragraph">
                  <wp:posOffset>0</wp:posOffset>
                </wp:positionV>
                <wp:extent cx="6866626" cy="1096274"/>
                <wp:effectExtent l="0" t="0" r="0" b="0"/>
                <wp:wrapNone/>
                <wp:docPr id="5" name="Rectangle 5"/>
                <wp:cNvGraphicFramePr/>
                <a:graphic xmlns:a="http://schemas.openxmlformats.org/drawingml/2006/main">
                  <a:graphicData uri="http://schemas.microsoft.com/office/word/2010/wordprocessingShape">
                    <wps:wsp>
                      <wps:cNvSpPr/>
                      <wps:spPr>
                        <a:xfrm>
                          <a:off x="0" y="0"/>
                          <a:ext cx="6866626" cy="109627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E45861" w:rsidR="00E45861" w:rsidP="005F3CDB" w:rsidRDefault="00584595" w14:paraId="7C406051" w14:textId="77777777">
                            <w:pPr>
                              <w:spacing w:after="0" w:line="240" w:lineRule="auto"/>
                              <w:ind w:left="720" w:hanging="720"/>
                              <w:jc w:val="center"/>
                              <w:rPr>
                                <w:rFonts w:eastAsia="Verdana" w:cstheme="minorHAnsi"/>
                                <w:sz w:val="24"/>
                                <w:szCs w:val="24"/>
                                <w:lang w:bidi="en-US"/>
                              </w:rPr>
                            </w:pPr>
                            <w:bookmarkStart w:name="_Hlk129337215" w:id="0"/>
                            <w:r w:rsidRPr="00E45861">
                              <w:rPr>
                                <w:rFonts w:eastAsia="Verdana" w:cstheme="minorHAnsi"/>
                                <w:sz w:val="24"/>
                                <w:szCs w:val="24"/>
                                <w:lang w:bidi="en-US"/>
                              </w:rPr>
                              <w:t xml:space="preserve">Don't Let It </w:t>
                            </w:r>
                            <w:proofErr w:type="spellStart"/>
                            <w:r w:rsidRPr="00E45861">
                              <w:rPr>
                                <w:rFonts w:eastAsia="Verdana" w:cstheme="minorHAnsi"/>
                                <w:sz w:val="24"/>
                                <w:szCs w:val="24"/>
                                <w:lang w:bidi="en-US"/>
                              </w:rPr>
                              <w:t>VAPpen</w:t>
                            </w:r>
                            <w:proofErr w:type="spellEnd"/>
                            <w:r w:rsidRPr="00E45861">
                              <w:rPr>
                                <w:rFonts w:eastAsia="Verdana" w:cstheme="minorHAnsi"/>
                                <w:sz w:val="24"/>
                                <w:szCs w:val="24"/>
                                <w:lang w:bidi="en-US"/>
                              </w:rPr>
                              <w:t xml:space="preserve">: Exploring Antimicrobial Prophylaxis for Ventilator-Associated Pneumonia </w:t>
                            </w:r>
                          </w:p>
                          <w:p w:rsidRPr="00B62295" w:rsidR="00E45861" w:rsidP="00E45861" w:rsidRDefault="00E45861" w14:paraId="15E733B8" w14:textId="77777777">
                            <w:pPr>
                              <w:spacing w:line="240" w:lineRule="auto"/>
                              <w:jc w:val="center"/>
                              <w:rPr>
                                <w:rStyle w:val="Hyperlink"/>
                                <w:b/>
                                <w:bCs/>
                                <w:color w:val="FFFFFF" w:themeColor="background1"/>
                                <w:sz w:val="24"/>
                                <w:szCs w:val="24"/>
                              </w:rPr>
                            </w:pPr>
                            <w:r w:rsidRPr="00B62295">
                              <w:rPr>
                                <w:b/>
                                <w:bCs/>
                                <w:color w:val="FFFFFF" w:themeColor="background1"/>
                                <w:sz w:val="24"/>
                                <w:szCs w:val="24"/>
                              </w:rPr>
                              <w:fldChar w:fldCharType="begin"/>
                            </w:r>
                            <w:r w:rsidRPr="00B62295">
                              <w:rPr>
                                <w:b/>
                                <w:bCs/>
                                <w:color w:val="FFFFFF" w:themeColor="background1"/>
                                <w:sz w:val="24"/>
                                <w:szCs w:val="24"/>
                              </w:rPr>
                              <w:instrText>HYPERLINK "https://ce.advocatehealth.org/content/pharmacy-grand-rounds-recorded-sessions" \l "group-tabs-node-course-default2"</w:instrText>
                            </w:r>
                            <w:r w:rsidRPr="00B62295">
                              <w:rPr>
                                <w:b/>
                                <w:bCs/>
                                <w:color w:val="FFFFFF" w:themeColor="background1"/>
                                <w:sz w:val="24"/>
                                <w:szCs w:val="24"/>
                              </w:rPr>
                            </w:r>
                            <w:r w:rsidRPr="00B62295">
                              <w:rPr>
                                <w:b/>
                                <w:bCs/>
                                <w:color w:val="FFFFFF" w:themeColor="background1"/>
                                <w:sz w:val="24"/>
                                <w:szCs w:val="24"/>
                              </w:rPr>
                              <w:fldChar w:fldCharType="separate"/>
                            </w:r>
                            <w:r w:rsidRPr="00B62295">
                              <w:rPr>
                                <w:rStyle w:val="Hyperlink"/>
                                <w:b/>
                                <w:bCs/>
                                <w:color w:val="FFFFFF" w:themeColor="background1"/>
                                <w:sz w:val="24"/>
                                <w:szCs w:val="24"/>
                              </w:rPr>
                              <w:t>Pharmacy Grand Rounds Recorded Sessions</w:t>
                            </w:r>
                          </w:p>
                          <w:p w:rsidR="008160DB" w:rsidP="005F3CDB" w:rsidRDefault="00E45861" w14:paraId="127390E2" w14:textId="3A3AB07B">
                            <w:pPr>
                              <w:spacing w:after="0" w:line="240" w:lineRule="auto"/>
                              <w:ind w:left="720" w:hanging="720"/>
                              <w:jc w:val="center"/>
                              <w:rPr>
                                <w:sz w:val="24"/>
                                <w:szCs w:val="24"/>
                              </w:rPr>
                            </w:pPr>
                            <w:r w:rsidRPr="00B62295">
                              <w:rPr>
                                <w:b/>
                                <w:bCs/>
                                <w:color w:val="FFFFFF" w:themeColor="background1"/>
                                <w:sz w:val="24"/>
                                <w:szCs w:val="24"/>
                              </w:rPr>
                              <w:fldChar w:fldCharType="end"/>
                            </w:r>
                            <w:r w:rsidR="00583C85">
                              <w:rPr>
                                <w:sz w:val="24"/>
                                <w:szCs w:val="24"/>
                              </w:rPr>
                              <w:t>Recorded Session on the Advocate CE Platform</w:t>
                            </w:r>
                          </w:p>
                          <w:p w:rsidRPr="00565174" w:rsidR="00583C85" w:rsidP="005F3CDB" w:rsidRDefault="00583C85" w14:paraId="74C26333" w14:textId="38757CC7">
                            <w:pPr>
                              <w:spacing w:after="0" w:line="240" w:lineRule="auto"/>
                              <w:ind w:left="720" w:hanging="720"/>
                              <w:jc w:val="center"/>
                              <w:rPr>
                                <w:sz w:val="24"/>
                                <w:szCs w:val="24"/>
                              </w:rPr>
                            </w:pPr>
                            <w:r>
                              <w:rPr>
                                <w:sz w:val="24"/>
                                <w:szCs w:val="24"/>
                              </w:rPr>
                              <w:t xml:space="preserve">From </w:t>
                            </w:r>
                            <w:r w:rsidR="00D918DE">
                              <w:rPr>
                                <w:sz w:val="24"/>
                                <w:szCs w:val="24"/>
                              </w:rPr>
                              <w:t>5/5/2026-5/5/2027</w:t>
                            </w:r>
                          </w:p>
                          <w:p w:rsidRPr="00565174" w:rsidR="00BF2660" w:rsidP="00694176" w:rsidRDefault="00BF2660" w14:paraId="191AE668" w14:textId="1D609B50">
                            <w:pPr>
                              <w:spacing w:after="0" w:line="240" w:lineRule="auto"/>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bookmarkEnd w:id="0"/>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489.5pt;margin-top:0;width:540.7pt;height:86.3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">
                <v:textbox>
                  <w:txbxContent>
                    <w:p w:rsidRPr="00E45861" w:rsidR="00E45861" w:rsidP="005F3CDB" w:rsidRDefault="00584595" w14:paraId="7C406051" w14:textId="77777777">
                      <w:pPr>
                        <w:spacing w:after="0" w:line="240" w:lineRule="auto"/>
                        <w:ind w:left="720" w:hanging="720"/>
                        <w:jc w:val="center"/>
                        <w:rPr>
                          <w:rFonts w:eastAsia="Verdana" w:cstheme="minorHAnsi"/>
                          <w:sz w:val="24"/>
                          <w:szCs w:val="24"/>
                          <w:lang w:bidi="en-US"/>
                        </w:rPr>
                      </w:pPr>
                      <w:r w:rsidRPr="00E45861">
                        <w:rPr>
                          <w:rFonts w:eastAsia="Verdana" w:cstheme="minorHAnsi"/>
                          <w:sz w:val="24"/>
                          <w:szCs w:val="24"/>
                          <w:lang w:bidi="en-US"/>
                        </w:rPr>
                        <w:t xml:space="preserve">Don't Let It </w:t>
                      </w:r>
                      <w:proofErr w:type="spellStart"/>
                      <w:r w:rsidRPr="00E45861">
                        <w:rPr>
                          <w:rFonts w:eastAsia="Verdana" w:cstheme="minorHAnsi"/>
                          <w:sz w:val="24"/>
                          <w:szCs w:val="24"/>
                          <w:lang w:bidi="en-US"/>
                        </w:rPr>
                        <w:t>VAPpen</w:t>
                      </w:r>
                      <w:proofErr w:type="spellEnd"/>
                      <w:r w:rsidRPr="00E45861">
                        <w:rPr>
                          <w:rFonts w:eastAsia="Verdana" w:cstheme="minorHAnsi"/>
                          <w:sz w:val="24"/>
                          <w:szCs w:val="24"/>
                          <w:lang w:bidi="en-US"/>
                        </w:rPr>
                        <w:t xml:space="preserve">: Exploring Antimicrobial Prophylaxis for Ventilator-Associated Pneumonia </w:t>
                      </w:r>
                    </w:p>
                    <w:p w:rsidRPr="00B62295" w:rsidR="00E45861" w:rsidP="00E45861" w:rsidRDefault="00E45861" w14:paraId="15E733B8" w14:textId="77777777">
                      <w:pPr>
                        <w:spacing w:line="240" w:lineRule="auto"/>
                        <w:jc w:val="center"/>
                        <w:rPr>
                          <w:rStyle w:val="Hyperlink"/>
                          <w:b/>
                          <w:bCs/>
                          <w:color w:val="FFFFFF" w:themeColor="background1"/>
                          <w:sz w:val="24"/>
                          <w:szCs w:val="24"/>
                        </w:rPr>
                      </w:pPr>
                      <w:r w:rsidRPr="00B62295">
                        <w:rPr>
                          <w:b/>
                          <w:bCs/>
                          <w:color w:val="FFFFFF" w:themeColor="background1"/>
                          <w:sz w:val="24"/>
                          <w:szCs w:val="24"/>
                        </w:rPr>
                        <w:fldChar w:fldCharType="begin"/>
                      </w:r>
                      <w:r w:rsidRPr="00B62295">
                        <w:rPr>
                          <w:b/>
                          <w:bCs/>
                          <w:color w:val="FFFFFF" w:themeColor="background1"/>
                          <w:sz w:val="24"/>
                          <w:szCs w:val="24"/>
                        </w:rPr>
                        <w:instrText>HYPERLINK "https://ce.advocatehealth.org/content/pharmacy-grand-rounds-recorded-sessions" \l "group-tabs-node-course-default2"</w:instrText>
                      </w:r>
                      <w:r w:rsidRPr="00B62295">
                        <w:rPr>
                          <w:b/>
                          <w:bCs/>
                          <w:color w:val="FFFFFF" w:themeColor="background1"/>
                          <w:sz w:val="24"/>
                          <w:szCs w:val="24"/>
                        </w:rPr>
                      </w:r>
                      <w:r w:rsidRPr="00B62295">
                        <w:rPr>
                          <w:b/>
                          <w:bCs/>
                          <w:color w:val="FFFFFF" w:themeColor="background1"/>
                          <w:sz w:val="24"/>
                          <w:szCs w:val="24"/>
                        </w:rPr>
                        <w:fldChar w:fldCharType="separate"/>
                      </w:r>
                      <w:r w:rsidRPr="00B62295">
                        <w:rPr>
                          <w:rStyle w:val="Hyperlink"/>
                          <w:b/>
                          <w:bCs/>
                          <w:color w:val="FFFFFF" w:themeColor="background1"/>
                          <w:sz w:val="24"/>
                          <w:szCs w:val="24"/>
                        </w:rPr>
                        <w:t>Pharmacy Grand Rounds Recorded Sessions</w:t>
                      </w:r>
                    </w:p>
                    <w:p w:rsidR="008160DB" w:rsidP="005F3CDB" w:rsidRDefault="00E45861" w14:paraId="127390E2" w14:textId="3A3AB07B">
                      <w:pPr>
                        <w:spacing w:after="0" w:line="240" w:lineRule="auto"/>
                        <w:ind w:left="720" w:hanging="720"/>
                        <w:jc w:val="center"/>
                        <w:rPr>
                          <w:sz w:val="24"/>
                          <w:szCs w:val="24"/>
                        </w:rPr>
                      </w:pPr>
                      <w:r w:rsidRPr="00B62295">
                        <w:rPr>
                          <w:b/>
                          <w:bCs/>
                          <w:color w:val="FFFFFF" w:themeColor="background1"/>
                          <w:sz w:val="24"/>
                          <w:szCs w:val="24"/>
                        </w:rPr>
                        <w:fldChar w:fldCharType="end"/>
                      </w:r>
                      <w:r w:rsidR="00583C85">
                        <w:rPr>
                          <w:sz w:val="24"/>
                          <w:szCs w:val="24"/>
                        </w:rPr>
                        <w:t>Recorded Session on the Advocate CE Platform</w:t>
                      </w:r>
                    </w:p>
                    <w:p w:rsidRPr="00565174" w:rsidR="00583C85" w:rsidP="005F3CDB" w:rsidRDefault="00583C85" w14:paraId="74C26333" w14:textId="38757CC7">
                      <w:pPr>
                        <w:spacing w:after="0" w:line="240" w:lineRule="auto"/>
                        <w:ind w:left="720" w:hanging="720"/>
                        <w:jc w:val="center"/>
                        <w:rPr>
                          <w:sz w:val="24"/>
                          <w:szCs w:val="24"/>
                        </w:rPr>
                      </w:pPr>
                      <w:r>
                        <w:rPr>
                          <w:sz w:val="24"/>
                          <w:szCs w:val="24"/>
                        </w:rPr>
                        <w:t xml:space="preserve">From </w:t>
                      </w:r>
                      <w:r w:rsidR="00D918DE">
                        <w:rPr>
                          <w:sz w:val="24"/>
                          <w:szCs w:val="24"/>
                        </w:rPr>
                        <w:t>5/5/2026-5/5/2027</w:t>
                      </w:r>
                    </w:p>
                    <w:p w:rsidRPr="00565174" w:rsidR="00BF2660" w:rsidP="00694176" w:rsidRDefault="00BF2660" w14:paraId="191AE668" w14:textId="1D609B50">
                      <w:pPr>
                        <w:spacing w:after="0" w:line="240" w:lineRule="auto"/>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45E29DA">
            <wp:extent cx="6912242" cy="11334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203655" cy="2165146"/>
                    </a:xfrm>
                    <a:prstGeom prst="rect">
                      <a:avLst/>
                    </a:prstGeom>
                  </pic:spPr>
                </pic:pic>
              </a:graphicData>
            </a:graphic>
          </wp:inline>
        </w:drawing>
      </w:r>
    </w:p>
    <w:p w:rsidR="00694176" w:rsidP="00713F63" w:rsidRDefault="00694176" w14:paraId="410C7A34" w14:textId="77777777">
      <w:pPr>
        <w:pStyle w:val="BodyText"/>
        <w:spacing w:before="2" w:line="249" w:lineRule="auto"/>
        <w:ind w:right="216"/>
        <w:rPr>
          <w:b/>
          <w:bCs/>
          <w:sz w:val="18"/>
          <w:szCs w:val="18"/>
        </w:rPr>
      </w:pPr>
    </w:p>
    <w:p w:rsidRPr="005A7E47" w:rsidR="005A7E47" w:rsidP="00B640E8" w:rsidRDefault="00F65EA8" w14:paraId="7D9B659B" w14:textId="77777777">
      <w:pPr>
        <w:pStyle w:val="BodyText"/>
        <w:spacing w:before="22" w:line="259" w:lineRule="auto"/>
        <w:ind w:left="110" w:right="194"/>
        <w:jc w:val="both"/>
      </w:pPr>
      <w:r w:rsidRPr="00B47861">
        <w:rPr>
          <w:b/>
          <w:bCs/>
          <w:sz w:val="18"/>
          <w:szCs w:val="18"/>
        </w:rPr>
        <w:t xml:space="preserve">Overview: </w:t>
      </w:r>
      <w:r w:rsidRPr="00AB6830" w:rsidR="005A7E47">
        <w:rPr>
          <w:sz w:val="18"/>
          <w:szCs w:val="18"/>
        </w:rPr>
        <w:t>Ventilator-associated pneumonia (VAP) remains a significant complication in critically ill patients despite widespread implementation of prevention bundles. This presentation reviews the pathophysiology of VAP and critically examines evidence for intravenous, topical, and inhaled antimicrobial prophylaxis strategies, highlighting key clinical trials, potential benefits, and associated risks. Learners will identify which patient populations, if any, may be appropriate candidates for targeted prophylaxis, while applying antimicrobial stewardship principles to avoid routine use in lower-risk ICU populations.</w:t>
      </w:r>
    </w:p>
    <w:p w:rsidRPr="005A7E47" w:rsidR="00D354ED" w:rsidP="00EB63F4" w:rsidRDefault="00D354ED" w14:paraId="5D6078F1" w14:textId="4D95F21B">
      <w:pPr>
        <w:pStyle w:val="BodyText"/>
        <w:spacing w:before="2" w:line="249" w:lineRule="auto"/>
        <w:ind w:right="216"/>
        <w:rPr>
          <w:sz w:val="18"/>
          <w:szCs w:val="18"/>
        </w:rPr>
      </w:pPr>
    </w:p>
    <w:p w:rsidRPr="00B91AC0" w:rsidR="00B91AC0" w:rsidP="00B91AC0" w:rsidRDefault="00F65EA8" w14:paraId="1A110BD7" w14:textId="52B460E3">
      <w:pPr>
        <w:pStyle w:val="BodyText"/>
        <w:spacing w:line="227" w:lineRule="exact"/>
        <w:rPr>
          <w:sz w:val="18"/>
          <w:szCs w:val="18"/>
        </w:rPr>
      </w:pPr>
      <w:r w:rsidRPr="00B47861">
        <w:rPr>
          <w:b/>
          <w:bCs/>
          <w:sz w:val="18"/>
          <w:szCs w:val="18"/>
        </w:rPr>
        <w:t>Speaker</w:t>
      </w:r>
      <w:r w:rsidR="00944A68">
        <w:rPr>
          <w:b/>
          <w:bCs/>
          <w:sz w:val="18"/>
          <w:szCs w:val="18"/>
        </w:rPr>
        <w:t>s</w:t>
      </w:r>
      <w:r w:rsidRPr="00B47861">
        <w:rPr>
          <w:b/>
          <w:bCs/>
          <w:sz w:val="18"/>
          <w:szCs w:val="18"/>
        </w:rPr>
        <w:t>: </w:t>
      </w:r>
      <w:r w:rsidRPr="00B30960" w:rsidR="00B30960">
        <w:rPr>
          <w:sz w:val="18"/>
          <w:szCs w:val="18"/>
        </w:rPr>
        <w:t xml:space="preserve">Maria Ileni, PharmD, </w:t>
      </w:r>
      <w:r w:rsidR="00B30960">
        <w:rPr>
          <w:sz w:val="18"/>
          <w:szCs w:val="18"/>
        </w:rPr>
        <w:t xml:space="preserve">and </w:t>
      </w:r>
      <w:r w:rsidR="00A914AE">
        <w:t>Heeba Mahmood, PharmD, PGY1 Pharmacy Residents</w:t>
      </w:r>
      <w:r w:rsidR="00815386">
        <w:t>, Advocate Good Shepherd Hospital</w:t>
      </w:r>
    </w:p>
    <w:p w:rsidRPr="00B47861" w:rsidR="00322A54" w:rsidP="00B91AC0" w:rsidRDefault="00322A54" w14:paraId="2F1FB2F7" w14:textId="1AFFEACF">
      <w:pPr>
        <w:pStyle w:val="BodyText"/>
        <w:spacing w:line="227" w:lineRule="exact"/>
        <w:rPr>
          <w:b/>
          <w:bCs/>
          <w:sz w:val="18"/>
          <w:szCs w:val="18"/>
        </w:rPr>
      </w:pPr>
    </w:p>
    <w:p w:rsidR="005D75A3" w:rsidP="005D75A3" w:rsidRDefault="00B45C82" w14:paraId="6E0C520F" w14:textId="77777777">
      <w:pPr>
        <w:rPr>
          <w:rFonts w:ascii="Verdana" w:hAnsi="Verdana" w:cs="Arial"/>
          <w:b/>
          <w:bCs/>
          <w:color w:val="000000" w:themeColor="text1"/>
          <w:sz w:val="18"/>
          <w:szCs w:val="18"/>
        </w:rPr>
      </w:pPr>
      <w:r w:rsidRPr="001D7885">
        <w:rPr>
          <w:rFonts w:ascii="Verdana" w:hAnsi="Verdana"/>
          <w:b/>
          <w:bCs/>
          <w:sz w:val="18"/>
          <w:szCs w:val="18"/>
        </w:rPr>
        <w:t>Preceptor:</w:t>
      </w:r>
      <w:r w:rsidRPr="001D7885" w:rsidR="00DF46F1">
        <w:rPr>
          <w:rFonts w:ascii="Verdana" w:hAnsi="Verdana"/>
          <w:b/>
          <w:bCs/>
          <w:sz w:val="18"/>
          <w:szCs w:val="18"/>
        </w:rPr>
        <w:t xml:space="preserve"> </w:t>
      </w:r>
      <w:r w:rsidRPr="005D75A3" w:rsidR="005D75A3">
        <w:rPr>
          <w:rFonts w:ascii="Verdana" w:hAnsi="Verdana" w:cs="Arial"/>
          <w:color w:val="000000" w:themeColor="text1"/>
          <w:sz w:val="18"/>
          <w:szCs w:val="18"/>
          <w:lang w:bidi="en-US"/>
        </w:rPr>
        <w:t>Athanasius Hasselbrook, PharmD, BCPS</w:t>
      </w:r>
      <w:r w:rsidRPr="005D75A3" w:rsidR="005D75A3">
        <w:rPr>
          <w:rFonts w:ascii="Verdana" w:hAnsi="Verdana" w:cs="Arial"/>
          <w:b/>
          <w:bCs/>
          <w:color w:val="000000" w:themeColor="text1"/>
          <w:sz w:val="18"/>
          <w:szCs w:val="18"/>
        </w:rPr>
        <w:t xml:space="preserve"> </w:t>
      </w:r>
    </w:p>
    <w:p w:rsidRPr="001D7885" w:rsidR="00F65EA8" w:rsidP="005D75A3" w:rsidRDefault="00F65EA8" w14:paraId="055EF5BB" w14:textId="3A948057">
      <w:pPr>
        <w:rPr>
          <w:rFonts w:ascii="Verdana" w:hAnsi="Verdana"/>
          <w:b/>
          <w:bCs/>
          <w:sz w:val="18"/>
          <w:szCs w:val="18"/>
        </w:rPr>
      </w:pPr>
      <w:r w:rsidRPr="001D7885">
        <w:rPr>
          <w:rFonts w:ascii="Verdana" w:hAnsi="Verdana"/>
          <w:b/>
          <w:bCs/>
          <w:sz w:val="18"/>
          <w:szCs w:val="18"/>
        </w:rPr>
        <w:t xml:space="preserve">Objectives: </w:t>
      </w:r>
      <w:r w:rsidRPr="001D7885">
        <w:rPr>
          <w:rFonts w:ascii="Arial" w:hAnsi="Arial" w:cs="Arial"/>
          <w:b/>
          <w:bCs/>
          <w:sz w:val="18"/>
          <w:szCs w:val="18"/>
        </w:rPr>
        <w:t>​​</w:t>
      </w:r>
    </w:p>
    <w:p w:rsidRPr="00AB6830" w:rsidR="00AB6830" w:rsidP="00AB6830" w:rsidRDefault="00AB6830" w14:paraId="3D14BE02" w14:textId="77777777">
      <w:pPr>
        <w:numPr>
          <w:ilvl w:val="1"/>
          <w:numId w:val="43"/>
        </w:numPr>
        <w:spacing w:after="0" w:line="240" w:lineRule="auto"/>
        <w:rPr>
          <w:rFonts w:ascii="Verdana" w:hAnsi="Verdana"/>
          <w:sz w:val="18"/>
          <w:szCs w:val="18"/>
          <w:lang w:bidi="en-US"/>
        </w:rPr>
      </w:pPr>
      <w:r w:rsidRPr="00AB6830">
        <w:rPr>
          <w:rFonts w:ascii="Verdana" w:hAnsi="Verdana"/>
          <w:sz w:val="18"/>
          <w:szCs w:val="18"/>
          <w:lang w:bidi="en-US"/>
        </w:rPr>
        <w:t>Recognize the pathophysiology of ventilator-associated pneumonia.</w:t>
      </w:r>
    </w:p>
    <w:p w:rsidRPr="00AB6830" w:rsidR="00AB6830" w:rsidP="00AB6830" w:rsidRDefault="00AB6830" w14:paraId="5FCA2346" w14:textId="77777777">
      <w:pPr>
        <w:numPr>
          <w:ilvl w:val="1"/>
          <w:numId w:val="43"/>
        </w:numPr>
        <w:spacing w:after="0" w:line="240" w:lineRule="auto"/>
        <w:rPr>
          <w:rFonts w:ascii="Verdana" w:hAnsi="Verdana"/>
          <w:sz w:val="18"/>
          <w:szCs w:val="18"/>
          <w:lang w:bidi="en-US"/>
        </w:rPr>
      </w:pPr>
      <w:r w:rsidRPr="00AB6830">
        <w:rPr>
          <w:rFonts w:ascii="Verdana" w:hAnsi="Verdana"/>
          <w:sz w:val="18"/>
          <w:szCs w:val="18"/>
          <w:lang w:bidi="en-US"/>
        </w:rPr>
        <w:t>Identify various prophylactic strategies for ventilator-associated pneumonia.</w:t>
      </w:r>
    </w:p>
    <w:p w:rsidRPr="00AB6830" w:rsidR="00AB6830" w:rsidP="00AB6830" w:rsidRDefault="00AB6830" w14:paraId="68B81862" w14:textId="77777777">
      <w:pPr>
        <w:numPr>
          <w:ilvl w:val="1"/>
          <w:numId w:val="43"/>
        </w:numPr>
        <w:spacing w:after="0" w:line="240" w:lineRule="auto"/>
        <w:rPr>
          <w:rFonts w:ascii="Verdana" w:hAnsi="Verdana"/>
          <w:sz w:val="18"/>
          <w:szCs w:val="18"/>
          <w:lang w:bidi="en-US"/>
        </w:rPr>
      </w:pPr>
      <w:r w:rsidRPr="00AB6830">
        <w:rPr>
          <w:rFonts w:ascii="Verdana" w:hAnsi="Verdana"/>
          <w:sz w:val="18"/>
          <w:szCs w:val="18"/>
          <w:lang w:bidi="en-US"/>
        </w:rPr>
        <w:t>Recall findings from recent literature surrounding antimicrobial prophylaxis for ventilator-associated pneumonia.</w:t>
      </w:r>
    </w:p>
    <w:p w:rsidRPr="00AB6830" w:rsidR="001D7885" w:rsidP="00AB6830" w:rsidRDefault="00AB6830" w14:paraId="5FBEFCDE" w14:textId="7D0E2886">
      <w:pPr>
        <w:numPr>
          <w:ilvl w:val="1"/>
          <w:numId w:val="43"/>
        </w:numPr>
        <w:spacing w:after="0" w:line="240" w:lineRule="auto"/>
        <w:rPr>
          <w:rFonts w:ascii="Verdana" w:hAnsi="Verdana"/>
          <w:sz w:val="18"/>
          <w:szCs w:val="18"/>
          <w:lang w:bidi="en-US"/>
        </w:rPr>
      </w:pPr>
      <w:r w:rsidRPr="00AB6830">
        <w:rPr>
          <w:rFonts w:ascii="Verdana" w:hAnsi="Verdana"/>
          <w:sz w:val="18"/>
          <w:szCs w:val="18"/>
          <w:lang w:bidi="en-US"/>
        </w:rPr>
        <w:t>Select an evidence-based approach to using antimicrobial prophylaxis for ventilator-associated pneumonia in select patients.</w:t>
      </w:r>
    </w:p>
    <w:p w:rsidR="00AB6830" w:rsidP="00EA7AE4" w:rsidRDefault="00AB6830" w14:paraId="44008E3A" w14:textId="77777777">
      <w:pPr>
        <w:spacing w:line="240" w:lineRule="auto"/>
        <w:rPr>
          <w:rFonts w:ascii="Verdana" w:hAnsi="Verdana"/>
          <w:b/>
          <w:bCs/>
          <w:sz w:val="18"/>
          <w:szCs w:val="18"/>
        </w:rPr>
      </w:pPr>
    </w:p>
    <w:p w:rsidRPr="00B47861" w:rsidR="00F65EA8" w:rsidP="00EA7AE4" w:rsidRDefault="00F65EA8" w14:paraId="196CD146" w14:textId="53CEEA55">
      <w:pPr>
        <w:spacing w:line="240" w:lineRule="auto"/>
        <w:rPr>
          <w:rFonts w:ascii="Verdana" w:hAnsi="Verdana"/>
          <w:b/>
          <w:bCs/>
          <w:sz w:val="18"/>
          <w:szCs w:val="18"/>
        </w:rPr>
      </w:pPr>
      <w:r w:rsidRPr="00B47861">
        <w:rPr>
          <w:rFonts w:ascii="Verdana" w:hAnsi="Verdana"/>
          <w:b/>
          <w:bCs/>
          <w:sz w:val="18"/>
          <w:szCs w:val="18"/>
        </w:rPr>
        <w:t>Target Audience:</w:t>
      </w:r>
      <w:r w:rsidRPr="00B47861">
        <w:rPr>
          <w:rFonts w:ascii="Arial" w:hAnsi="Arial" w:cs="Arial"/>
          <w:b/>
          <w:bCs/>
          <w:sz w:val="18"/>
          <w:szCs w:val="18"/>
        </w:rPr>
        <w:t>​</w:t>
      </w:r>
      <w:r w:rsidRPr="00B47861">
        <w:rPr>
          <w:rFonts w:ascii="Verdana" w:hAnsi="Verdana"/>
          <w:b/>
          <w:bCs/>
          <w:sz w:val="18"/>
          <w:szCs w:val="18"/>
        </w:rPr>
        <w:t xml:space="preserve"> </w:t>
      </w:r>
      <w:r w:rsidRPr="00B47861">
        <w:rPr>
          <w:rFonts w:ascii="Verdana" w:hAnsi="Verdana"/>
          <w:sz w:val="18"/>
          <w:szCs w:val="18"/>
        </w:rPr>
        <w:t xml:space="preserve">Advocate </w:t>
      </w:r>
      <w:r w:rsidRPr="00B47861" w:rsidR="00D8590F">
        <w:rPr>
          <w:rFonts w:ascii="Verdana" w:hAnsi="Verdana"/>
          <w:sz w:val="18"/>
          <w:szCs w:val="18"/>
        </w:rPr>
        <w:t xml:space="preserve">Health </w:t>
      </w:r>
      <w:r w:rsidRPr="00B47861">
        <w:rPr>
          <w:rFonts w:ascii="Verdana" w:hAnsi="Verdana"/>
          <w:sz w:val="18"/>
          <w:szCs w:val="18"/>
        </w:rPr>
        <w:t>Pharmacists</w:t>
      </w:r>
      <w:r w:rsidRPr="00B47861" w:rsidR="00FB4480">
        <w:rPr>
          <w:rFonts w:ascii="Verdana" w:hAnsi="Verdana"/>
          <w:sz w:val="18"/>
          <w:szCs w:val="18"/>
        </w:rPr>
        <w:t>, Physicians, Nurses, and other interested healthcare professionals</w:t>
      </w:r>
    </w:p>
    <w:p w:rsidRPr="00B47861" w:rsidR="00F65EA8" w:rsidP="000A797A" w:rsidRDefault="00F65EA8" w14:paraId="7EA526BE" w14:textId="77777777">
      <w:pPr>
        <w:spacing w:line="240" w:lineRule="auto"/>
        <w:rPr>
          <w:rFonts w:ascii="Verdana" w:hAnsi="Verdana"/>
          <w:b/>
          <w:bCs/>
          <w:sz w:val="18"/>
          <w:szCs w:val="18"/>
        </w:rPr>
      </w:pPr>
      <w:r w:rsidRPr="00B47861">
        <w:rPr>
          <w:rFonts w:ascii="Verdana" w:hAnsi="Verdana"/>
          <w:b/>
          <w:bCs/>
          <w:sz w:val="18"/>
          <w:szCs w:val="18"/>
        </w:rPr>
        <w:t>Disclosure:</w:t>
      </w:r>
      <w:r w:rsidRPr="00B47861">
        <w:rPr>
          <w:rFonts w:ascii="Arial" w:hAnsi="Arial" w:cs="Arial"/>
          <w:b/>
          <w:bCs/>
          <w:sz w:val="18"/>
          <w:szCs w:val="18"/>
        </w:rPr>
        <w:t>​</w:t>
      </w:r>
      <w:r w:rsidRPr="00B47861">
        <w:rPr>
          <w:rFonts w:ascii="Verdana" w:hAnsi="Verdana"/>
          <w:b/>
          <w:bCs/>
          <w:sz w:val="18"/>
          <w:szCs w:val="18"/>
        </w:rPr>
        <w:t xml:space="preserve"> </w:t>
      </w:r>
      <w:r w:rsidRPr="00B47861">
        <w:rPr>
          <w:rFonts w:ascii="Verdana" w:hAnsi="Verdana"/>
          <w:sz w:val="18"/>
          <w:szCs w:val="18"/>
        </w:rPr>
        <w:t>The planner(s) and speaker(s) have indicated that there are no relevant financial relationships with any ineligible companies to disclose.</w:t>
      </w:r>
      <w:r w:rsidRPr="00B47861">
        <w:rPr>
          <w:rFonts w:ascii="Verdana" w:hAnsi="Verdana"/>
          <w:b/>
          <w:bCs/>
          <w:sz w:val="18"/>
          <w:szCs w:val="18"/>
        </w:rPr>
        <w:t> </w:t>
      </w:r>
    </w:p>
    <w:p w:rsidRPr="00600C57" w:rsidR="00600C57" w:rsidP="00F65EA8" w:rsidRDefault="00BE6FE3" w14:paraId="58C463F1" w14:textId="32C2C2F7">
      <w:pPr>
        <w:spacing w:line="240" w:lineRule="auto"/>
        <w:rPr>
          <w:rStyle w:val="Hyperlink"/>
        </w:rPr>
      </w:pPr>
      <w:r w:rsidRPr="00BE6FE3">
        <w:rPr>
          <w:rFonts w:ascii="Verdana" w:hAnsi="Verdana"/>
          <w:b/>
          <w:bCs/>
          <w:sz w:val="18"/>
          <w:szCs w:val="18"/>
        </w:rPr>
        <w:t xml:space="preserve">Link to </w:t>
      </w:r>
      <w:r w:rsidR="00D918DE">
        <w:rPr>
          <w:rFonts w:ascii="Verdana" w:hAnsi="Verdana"/>
          <w:b/>
          <w:bCs/>
          <w:sz w:val="18"/>
          <w:szCs w:val="18"/>
        </w:rPr>
        <w:t>recorded</w:t>
      </w:r>
      <w:r w:rsidRPr="00BE6FE3">
        <w:rPr>
          <w:rFonts w:ascii="Verdana" w:hAnsi="Verdana"/>
          <w:b/>
          <w:bCs/>
          <w:sz w:val="18"/>
          <w:szCs w:val="18"/>
        </w:rPr>
        <w:t xml:space="preserve"> sessions: </w:t>
      </w:r>
      <w:r w:rsidR="00600C57">
        <w:fldChar w:fldCharType="begin"/>
      </w:r>
      <w:r w:rsidR="00600C57">
        <w:instrText>HYPERLINK "https://ce.advocatehealth.org/content/pharmacy-grand-rounds-recorded-sessions" \l "group-tabs-node-course-default2"</w:instrText>
      </w:r>
      <w:r w:rsidR="00600C57">
        <w:fldChar w:fldCharType="separate"/>
      </w:r>
      <w:r w:rsidR="00600C57">
        <w:rPr>
          <w:rStyle w:val="Hyperlink"/>
        </w:rPr>
        <w:t>Pharmacy Grand Rounds Recorded Sessions</w:t>
      </w:r>
    </w:p>
    <w:p w:rsidRPr="00B47861" w:rsidR="00900B72" w:rsidP="00F65EA8" w:rsidRDefault="00600C57" w14:paraId="23C08749" w14:textId="5EF94FD0">
      <w:pPr>
        <w:spacing w:line="240" w:lineRule="auto"/>
        <w:rPr>
          <w:rFonts w:ascii="Verdana" w:hAnsi="Verdana"/>
          <w:sz w:val="18"/>
          <w:szCs w:val="18"/>
        </w:rPr>
      </w:pPr>
      <w:r>
        <w:fldChar w:fldCharType="end"/>
      </w:r>
      <w:r w:rsidRPr="00B47861" w:rsidR="00F65EA8">
        <w:rPr>
          <w:rFonts w:ascii="Verdana" w:hAnsi="Verdana"/>
          <w:b/>
          <w:bCs/>
          <w:sz w:val="18"/>
          <w:szCs w:val="18"/>
        </w:rPr>
        <w:t xml:space="preserve">Commercial Support: </w:t>
      </w:r>
      <w:r w:rsidRPr="00B47861" w:rsidR="00F65EA8">
        <w:rPr>
          <w:rFonts w:ascii="Verdana" w:hAnsi="Verdana"/>
          <w:sz w:val="18"/>
          <w:szCs w:val="18"/>
        </w:rPr>
        <w:t>There is no financial support for th</w:t>
      </w:r>
      <w:r w:rsidRPr="00B47861" w:rsidR="00D8590F">
        <w:rPr>
          <w:rFonts w:ascii="Verdana" w:hAnsi="Verdana"/>
          <w:sz w:val="18"/>
          <w:szCs w:val="18"/>
        </w:rPr>
        <w:t>is</w:t>
      </w:r>
      <w:r w:rsidRPr="00B47861" w:rsidR="00F65EA8">
        <w:rPr>
          <w:rFonts w:ascii="Verdana" w:hAnsi="Verdana"/>
          <w:sz w:val="18"/>
          <w:szCs w:val="18"/>
        </w:rPr>
        <w:t xml:space="preserve"> activit</w:t>
      </w:r>
      <w:r w:rsidRPr="00B47861" w:rsidR="00D8590F">
        <w:rPr>
          <w:rFonts w:ascii="Verdana" w:hAnsi="Verdana"/>
          <w:sz w:val="18"/>
          <w:szCs w:val="18"/>
        </w:rPr>
        <w:t>y</w:t>
      </w:r>
      <w:r w:rsidRPr="00B47861" w:rsidR="00F65EA8">
        <w:rPr>
          <w:rFonts w:ascii="Verdana" w:hAnsi="Verdana"/>
          <w:sz w:val="18"/>
          <w:szCs w:val="18"/>
        </w:rPr>
        <w:t>.</w:t>
      </w:r>
    </w:p>
    <w:p w:rsidRPr="00B47861" w:rsidR="00E842EB" w:rsidP="000847D8" w:rsidRDefault="00E842EB" w14:paraId="3AC4A004" w14:textId="77777777">
      <w:pPr>
        <w:pStyle w:val="paragraph"/>
        <w:spacing w:before="0" w:beforeAutospacing="0" w:after="0" w:afterAutospacing="0"/>
        <w:textAlignment w:val="baseline"/>
        <w:rPr>
          <w:rStyle w:val="eop"/>
          <w:rFonts w:ascii="Verdana" w:hAnsi="Verdana" w:cstheme="minorHAnsi"/>
          <w:sz w:val="18"/>
          <w:szCs w:val="18"/>
        </w:rPr>
      </w:pPr>
      <w:r w:rsidRPr="00B47861">
        <w:rPr>
          <w:rStyle w:val="normaltextrun"/>
          <w:rFonts w:ascii="Verdana" w:hAnsi="Verdana" w:cstheme="minorHAnsi"/>
          <w:b/>
          <w:bCs/>
          <w:position w:val="-1"/>
          <w:sz w:val="18"/>
          <w:szCs w:val="18"/>
        </w:rPr>
        <w:t>Accreditation Statement</w:t>
      </w:r>
      <w:r w:rsidRPr="00B47861">
        <w:rPr>
          <w:rStyle w:val="eop"/>
          <w:rFonts w:ascii="Verdana" w:hAnsi="Verdana" w:cstheme="minorHAnsi"/>
          <w:sz w:val="18"/>
          <w:szCs w:val="18"/>
        </w:rPr>
        <w:t>:</w:t>
      </w:r>
    </w:p>
    <w:p w:rsidRPr="00B47861" w:rsidR="00E842EB" w:rsidP="000847D8" w:rsidRDefault="00E842EB" w14:paraId="4821263C" w14:textId="77777777">
      <w:pPr>
        <w:spacing w:after="0" w:line="240" w:lineRule="auto"/>
        <w:textAlignment w:val="baseline"/>
        <w:rPr>
          <w:rFonts w:ascii="Verdana" w:hAnsi="Verdana" w:eastAsia="Times New Roman" w:cs="Univers 45 Light"/>
          <w:b/>
          <w:bCs/>
          <w:kern w:val="24"/>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B47861" w:rsidR="000847D8" w:rsidTr="47A55E8E" w14:paraId="2B1D1D73" w14:textId="77777777">
        <w:tc>
          <w:tcPr>
            <w:tcW w:w="1838" w:type="dxa"/>
          </w:tcPr>
          <w:p w:rsidRPr="00B47861" w:rsidR="00E842EB" w:rsidP="000847D8" w:rsidRDefault="00E842EB" w14:paraId="2F8FB65E" w14:textId="64B1CEDD">
            <w:pPr>
              <w:textAlignment w:val="baseline"/>
              <w:rPr>
                <w:rFonts w:ascii="Verdana" w:hAnsi="Verdana" w:eastAsia="Times New Roman" w:cs="Univers 45 Light"/>
                <w:b/>
                <w:bCs/>
                <w:kern w:val="24"/>
                <w:sz w:val="18"/>
                <w:szCs w:val="18"/>
              </w:rPr>
            </w:pPr>
            <w:r w:rsidRPr="00B47861">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B47861" w:rsidR="00E842EB" w:rsidP="000847D8" w:rsidRDefault="00E842EB" w14:paraId="3753F650" w14:textId="6185D4D5">
            <w:pPr>
              <w:textAlignment w:val="baseline"/>
              <w:rPr>
                <w:rFonts w:ascii="Verdana" w:hAnsi="Verdana" w:eastAsia="Times New Roman" w:cs="Univers 45 Light"/>
                <w:b/>
                <w:bCs/>
                <w:kern w:val="24"/>
                <w:sz w:val="18"/>
                <w:szCs w:val="18"/>
              </w:rPr>
            </w:pPr>
            <w:r w:rsidRPr="00B47861">
              <w:rPr>
                <w:rFonts w:ascii="Verdana" w:hAnsi="Verdana" w:eastAsia="Times New Roman" w:cs="Univers 45 Light"/>
                <w:kern w:val="24"/>
                <w:sz w:val="18"/>
                <w:szCs w:val="18"/>
              </w:rPr>
              <w:t>In</w:t>
            </w:r>
            <w:r w:rsidRPr="00B47861">
              <w:rPr>
                <w:rFonts w:ascii="Verdana" w:hAnsi="Verdana" w:eastAsia="Times New Roman" w:cs="Univers 45 Light"/>
                <w:b/>
                <w:bCs/>
                <w:kern w:val="24"/>
                <w:sz w:val="18"/>
                <w:szCs w:val="18"/>
              </w:rPr>
              <w:t xml:space="preserve"> </w:t>
            </w:r>
            <w:r w:rsidRPr="00B47861">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Pr="00B47861" w:rsidR="00D61C7F" w:rsidP="000847D8" w:rsidRDefault="00D61C7F" w14:paraId="06759BB5" w14:textId="77777777">
      <w:pPr>
        <w:spacing w:after="0" w:line="240" w:lineRule="auto"/>
        <w:ind w:left="255"/>
        <w:textAlignment w:val="baseline"/>
        <w:rPr>
          <w:rFonts w:ascii="Verdana" w:hAnsi="Verdana" w:eastAsia="Times New Roman" w:cs="Segoe UI"/>
          <w:b/>
          <w:bCs/>
          <w:sz w:val="18"/>
          <w:szCs w:val="18"/>
        </w:rPr>
      </w:pPr>
    </w:p>
    <w:p w:rsidRPr="00B47861" w:rsidR="00F65EA8" w:rsidP="000A797A" w:rsidRDefault="0087352F" w14:paraId="64D47D5F" w14:textId="56817C76">
      <w:pPr>
        <w:spacing w:line="240" w:lineRule="auto"/>
        <w:ind w:left="255"/>
        <w:textAlignment w:val="baseline"/>
        <w:rPr>
          <w:rFonts w:eastAsia="Times New Roman" w:cs="Segoe UI"/>
          <w:sz w:val="18"/>
          <w:szCs w:val="18"/>
        </w:rPr>
      </w:pPr>
      <w:r w:rsidRPr="00B47861">
        <w:rPr>
          <w:rFonts w:ascii="Verdana" w:hAnsi="Verdana" w:eastAsia="Times New Roman" w:cs="Segoe UI"/>
          <w:b/>
          <w:bCs/>
          <w:sz w:val="18"/>
          <w:szCs w:val="18"/>
        </w:rPr>
        <w:t>Credit Statement(s): </w:t>
      </w:r>
    </w:p>
    <w:p w:rsidRPr="00630B46" w:rsidR="009F2459" w:rsidP="009F2459" w:rsidRDefault="00D61C7F" w14:paraId="6D8CED07" w14:textId="353C4E61">
      <w:pPr>
        <w:pStyle w:val="BodyText"/>
        <w:ind w:left="267"/>
        <w:rPr>
          <w:sz w:val="17"/>
          <w:szCs w:val="17"/>
        </w:rPr>
      </w:pPr>
      <w:r w:rsidRPr="00630B46">
        <w:rPr>
          <w:b/>
          <w:bCs/>
          <w:sz w:val="17"/>
          <w:szCs w:val="17"/>
        </w:rPr>
        <w:t>Accreditation Council for Pharmacy Education (ACPE):</w:t>
      </w:r>
      <w:r w:rsidRPr="00630B46">
        <w:rPr>
          <w:sz w:val="17"/>
          <w:szCs w:val="17"/>
        </w:rPr>
        <w:t xml:space="preserve"> </w:t>
      </w:r>
      <w:r w:rsidRPr="00630B46" w:rsidR="000847D8">
        <w:rPr>
          <w:sz w:val="17"/>
          <w:szCs w:val="17"/>
        </w:rPr>
        <w:br/>
      </w:r>
      <w:r w:rsidRPr="00630B46">
        <w:rPr>
          <w:sz w:val="17"/>
          <w:szCs w:val="17"/>
        </w:rPr>
        <w:t xml:space="preserve">Advocate Health designates this </w:t>
      </w:r>
      <w:r w:rsidRPr="00630B46" w:rsidR="00600C57">
        <w:rPr>
          <w:sz w:val="17"/>
          <w:szCs w:val="17"/>
        </w:rPr>
        <w:t>enduring</w:t>
      </w:r>
      <w:r w:rsidRPr="00630B46">
        <w:rPr>
          <w:sz w:val="17"/>
          <w:szCs w:val="17"/>
        </w:rPr>
        <w:t xml:space="preserve"> activity for a maximum of </w:t>
      </w:r>
      <w:r w:rsidRPr="00630B46" w:rsidR="00F65EA8">
        <w:rPr>
          <w:sz w:val="17"/>
          <w:szCs w:val="17"/>
        </w:rPr>
        <w:t>1</w:t>
      </w:r>
      <w:r w:rsidRPr="00630B46">
        <w:rPr>
          <w:sz w:val="17"/>
          <w:szCs w:val="17"/>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630B46">
        <w:rPr>
          <w:spacing w:val="6"/>
          <w:sz w:val="17"/>
          <w:szCs w:val="17"/>
        </w:rPr>
        <w:t xml:space="preserve"> </w:t>
      </w:r>
      <w:r w:rsidRPr="00630B46">
        <w:rPr>
          <w:sz w:val="17"/>
          <w:szCs w:val="17"/>
        </w:rPr>
        <w:t>activity.</w:t>
      </w:r>
      <w:r w:rsidRPr="00630B46" w:rsidR="009F2459">
        <w:rPr>
          <w:sz w:val="17"/>
          <w:szCs w:val="17"/>
        </w:rPr>
        <w:t xml:space="preserve"> </w:t>
      </w:r>
    </w:p>
    <w:p w:rsidRPr="00630B46" w:rsidR="00BF4185" w:rsidP="009F2459" w:rsidRDefault="00BF4185" w14:paraId="5EA3101D" w14:textId="77777777">
      <w:pPr>
        <w:pStyle w:val="BodyText"/>
        <w:ind w:left="267"/>
        <w:rPr>
          <w:sz w:val="17"/>
          <w:szCs w:val="17"/>
        </w:rPr>
      </w:pPr>
    </w:p>
    <w:p w:rsidRPr="00630B46" w:rsidR="00C90E72" w:rsidP="1D16544A" w:rsidRDefault="00C90E72" w14:paraId="698E9FB4" w14:textId="5DA2690F">
      <w:pPr>
        <w:pStyle w:val="BodyText"/>
        <w:ind w:left="267"/>
        <w:rPr>
          <w:noProof w:val="0"/>
          <w:lang w:val="en-US"/>
        </w:rPr>
      </w:pPr>
      <w:r w:rsidRPr="1D16544A" w:rsidR="00C90E72">
        <w:rPr>
          <w:b w:val="1"/>
          <w:bCs w:val="1"/>
          <w:sz w:val="17"/>
          <w:szCs w:val="17"/>
        </w:rPr>
        <w:t>UAN:</w:t>
      </w:r>
      <w:r w:rsidRPr="1D16544A" w:rsidR="00C90E72">
        <w:rPr>
          <w:sz w:val="17"/>
          <w:szCs w:val="17"/>
        </w:rPr>
        <w:t xml:space="preserve"> </w:t>
      </w:r>
      <w:r w:rsidRPr="1D16544A" w:rsidR="127099BE">
        <w:rPr>
          <w:rFonts w:ascii="Open Sans" w:hAnsi="Open Sans" w:eastAsia="Open Sans" w:cs="Open Sans"/>
          <w:b w:val="0"/>
          <w:bCs w:val="0"/>
          <w:i w:val="0"/>
          <w:iCs w:val="0"/>
          <w:caps w:val="0"/>
          <w:smallCaps w:val="0"/>
          <w:noProof w:val="0"/>
          <w:color w:val="373737"/>
          <w:sz w:val="18"/>
          <w:szCs w:val="18"/>
          <w:lang w:val="en-US"/>
        </w:rPr>
        <w:t>JA0006327-0000-26-087-H01-P</w:t>
      </w:r>
    </w:p>
    <w:p w:rsidRPr="00630B46" w:rsidR="00C90E72" w:rsidP="00C90E72" w:rsidRDefault="00C90E72" w14:paraId="1F91A9DD" w14:textId="77777777">
      <w:pPr>
        <w:pStyle w:val="BodyText"/>
        <w:ind w:left="267" w:right="214"/>
        <w:rPr>
          <w:sz w:val="17"/>
          <w:szCs w:val="17"/>
        </w:rPr>
      </w:pPr>
    </w:p>
    <w:p w:rsidRPr="00630B46" w:rsidR="00FB4480" w:rsidP="00FB4480" w:rsidRDefault="00FB4480" w14:paraId="1EBBE735" w14:textId="7230DBC1">
      <w:pPr>
        <w:pStyle w:val="BodyText"/>
        <w:ind w:left="267"/>
        <w:rPr>
          <w:sz w:val="17"/>
          <w:szCs w:val="17"/>
        </w:rPr>
      </w:pPr>
      <w:r w:rsidRPr="00630B46">
        <w:rPr>
          <w:b/>
          <w:bCs/>
          <w:sz w:val="17"/>
          <w:szCs w:val="17"/>
        </w:rPr>
        <w:t>American Medical Association (AMA):</w:t>
      </w:r>
      <w:r w:rsidRPr="00630B46">
        <w:rPr>
          <w:sz w:val="17"/>
          <w:szCs w:val="17"/>
        </w:rPr>
        <w:t xml:space="preserve"> Advocate Health designates this </w:t>
      </w:r>
      <w:r w:rsidRPr="00630B46" w:rsidR="00600C57">
        <w:rPr>
          <w:sz w:val="17"/>
          <w:szCs w:val="17"/>
        </w:rPr>
        <w:t>enduring</w:t>
      </w:r>
      <w:r w:rsidRPr="00630B46">
        <w:rPr>
          <w:sz w:val="17"/>
          <w:szCs w:val="17"/>
        </w:rPr>
        <w:t xml:space="preserve"> activity for a maximum </w:t>
      </w:r>
      <w:r w:rsidRPr="00630B46" w:rsidR="00E45F59">
        <w:rPr>
          <w:sz w:val="17"/>
          <w:szCs w:val="17"/>
        </w:rPr>
        <w:t>of 1.0</w:t>
      </w:r>
      <w:r w:rsidRPr="00630B46">
        <w:rPr>
          <w:sz w:val="17"/>
          <w:szCs w:val="17"/>
        </w:rPr>
        <w:t> </w:t>
      </w:r>
      <w:r w:rsidRPr="00630B46">
        <w:rPr>
          <w:i/>
          <w:iCs/>
          <w:sz w:val="17"/>
          <w:szCs w:val="17"/>
        </w:rPr>
        <w:t>AMA PRA Category 1 Credits™</w:t>
      </w:r>
      <w:r w:rsidRPr="00630B46">
        <w:rPr>
          <w:sz w:val="17"/>
          <w:szCs w:val="17"/>
        </w:rPr>
        <w:t>.  Physicians should claim only the credit commensurate with the extent of their participation in the activity. </w:t>
      </w:r>
    </w:p>
    <w:p w:rsidRPr="00630B46" w:rsidR="000A797A" w:rsidP="00FB4480" w:rsidRDefault="000A797A" w14:paraId="24E3C3EA" w14:textId="77777777">
      <w:pPr>
        <w:pStyle w:val="BodyText"/>
        <w:ind w:left="267"/>
        <w:rPr>
          <w:sz w:val="17"/>
          <w:szCs w:val="17"/>
        </w:rPr>
      </w:pPr>
    </w:p>
    <w:p w:rsidRPr="00630B46" w:rsidR="00C45F68" w:rsidP="00694176" w:rsidRDefault="00FB4480" w14:paraId="4A0F3D76" w14:textId="4DB21A63">
      <w:pPr>
        <w:pStyle w:val="BodyText"/>
        <w:ind w:left="267"/>
        <w:rPr>
          <w:sz w:val="17"/>
          <w:szCs w:val="17"/>
        </w:rPr>
      </w:pPr>
      <w:r w:rsidRPr="00630B46">
        <w:rPr>
          <w:b/>
          <w:bCs/>
          <w:sz w:val="17"/>
          <w:szCs w:val="17"/>
        </w:rPr>
        <w:t>American Nurses Credentialing Center (ANCC):</w:t>
      </w:r>
      <w:r w:rsidRPr="00630B46">
        <w:rPr>
          <w:sz w:val="17"/>
          <w:szCs w:val="17"/>
        </w:rPr>
        <w:t xml:space="preserve"> Advocate Health designates this </w:t>
      </w:r>
      <w:r w:rsidRPr="00630B46" w:rsidR="00600C57">
        <w:rPr>
          <w:sz w:val="17"/>
          <w:szCs w:val="17"/>
        </w:rPr>
        <w:t>enduring</w:t>
      </w:r>
      <w:r w:rsidRPr="00630B46">
        <w:rPr>
          <w:sz w:val="17"/>
          <w:szCs w:val="17"/>
        </w:rPr>
        <w:t xml:space="preserve"> activity for a maximum of 1.0 ANCC contact hours/APRN pharmacological hours. Nurses should claim only the credit commensurate with the extent of their participation in the activity. </w:t>
      </w:r>
    </w:p>
    <w:p w:rsidRPr="00694176" w:rsidR="00694176" w:rsidP="00694176" w:rsidRDefault="00694176" w14:paraId="7AB01658" w14:textId="1C9DDC02">
      <w:pPr>
        <w:pStyle w:val="BodyText"/>
        <w:ind w:left="267"/>
        <w:rPr>
          <w:sz w:val="18"/>
          <w:szCs w:val="18"/>
        </w:rPr>
      </w:pPr>
      <w:r>
        <w:rPr>
          <w:noProof/>
        </w:rPr>
        <w:drawing>
          <wp:anchor distT="0" distB="0" distL="114300" distR="114300" simplePos="0" relativeHeight="251658241" behindDoc="0" locked="0" layoutInCell="1" allowOverlap="1" wp14:anchorId="389A9249" wp14:editId="10DA3B8C">
            <wp:simplePos x="0" y="0"/>
            <wp:positionH relativeFrom="margin">
              <wp:posOffset>4340225</wp:posOffset>
            </wp:positionH>
            <wp:positionV relativeFrom="paragraph">
              <wp:posOffset>97790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p>
    <w:p w:rsidRPr="00694176" w:rsidR="00694176" w:rsidP="00694176" w:rsidRDefault="00F65EA8" w14:paraId="3DA2E405" w14:textId="1789E453">
      <w:pPr>
        <w:tabs>
          <w:tab w:val="left" w:pos="2486"/>
          <w:tab w:val="left" w:pos="4442"/>
          <w:tab w:val="left" w:pos="5944"/>
          <w:tab w:val="left" w:pos="6555"/>
        </w:tabs>
        <w:rPr>
          <w:rFonts w:ascii="Verdana" w:hAnsi="Verdana" w:eastAsia="Times New Roman" w:cs="Segoe UI"/>
          <w:sz w:val="20"/>
          <w:szCs w:val="20"/>
        </w:rPr>
      </w:pPr>
      <w:r>
        <w:rPr>
          <w:noProof/>
        </w:rPr>
        <mc:AlternateContent>
          <mc:Choice Requires="wps">
            <w:drawing>
              <wp:anchor distT="0" distB="0" distL="114300" distR="114300" simplePos="0" relativeHeight="251658242" behindDoc="0" locked="0" layoutInCell="1" allowOverlap="1" wp14:anchorId="0F1FD6B3" wp14:editId="79CB7DF5">
                <wp:simplePos x="0" y="0"/>
                <wp:positionH relativeFrom="column">
                  <wp:posOffset>171449</wp:posOffset>
                </wp:positionH>
                <wp:positionV relativeFrom="paragraph">
                  <wp:posOffset>149860</wp:posOffset>
                </wp:positionV>
                <wp:extent cx="423862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238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style="position:absolute;flip:x;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5pt" from="13.5pt,11.8pt" to="347.25pt,11.8pt" w14:anchorId="55F8D4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">
                <v:stroke joinstyle="miter"/>
              </v:line>
            </w:pict>
          </mc:Fallback>
        </mc:AlternateContent>
      </w:r>
      <w:r w:rsidR="001D7885">
        <w:rPr>
          <w:rFonts w:ascii="Verdana" w:hAnsi="Verdana" w:eastAsia="Times New Roman" w:cs="Segoe UI"/>
          <w:sz w:val="20"/>
          <w:szCs w:val="20"/>
        </w:rPr>
        <w:t xml:space="preserve">Questions about this activity: </w:t>
      </w:r>
      <w:hyperlink w:history="1" r:id="rId14">
        <w:r w:rsidRPr="001F3A85" w:rsidR="001D7885">
          <w:rPr>
            <w:rStyle w:val="Hyperlink"/>
            <w:rFonts w:ascii="Verdana" w:hAnsi="Verdana" w:eastAsia="Times New Roman" w:cs="Segoe UI"/>
            <w:sz w:val="20"/>
            <w:szCs w:val="20"/>
          </w:rPr>
          <w:t>elaine.r.thomas@advocatehealth.org</w:t>
        </w:r>
      </w:hyperlink>
      <w:r w:rsidR="001D7885">
        <w:rPr>
          <w:rFonts w:ascii="Verdana" w:hAnsi="Verdana" w:eastAsia="Times New Roman" w:cs="Segoe UI"/>
          <w:sz w:val="20"/>
          <w:szCs w:val="20"/>
        </w:rPr>
        <w:t xml:space="preserve"> </w:t>
      </w:r>
      <w:r>
        <w:rPr>
          <w:rFonts w:ascii="Verdana" w:hAnsi="Verdana" w:eastAsia="Times New Roman" w:cs="Segoe UI"/>
          <w:sz w:val="20"/>
          <w:szCs w:val="20"/>
        </w:rPr>
        <w:tab/>
      </w:r>
      <w:r w:rsidR="00D55EB9">
        <w:rPr>
          <w:rFonts w:ascii="Verdana" w:hAnsi="Verdana" w:eastAsia="Times New Roman" w:cs="Segoe UI"/>
          <w:sz w:val="20"/>
          <w:szCs w:val="20"/>
        </w:rPr>
        <w:tab/>
      </w:r>
      <w:r w:rsidR="008323E9">
        <w:rPr>
          <w:rFonts w:ascii="Verdana" w:hAnsi="Verdana" w:eastAsia="Times New Roman" w:cs="Segoe UI"/>
          <w:sz w:val="20"/>
          <w:szCs w:val="20"/>
        </w:rPr>
        <w:tab/>
      </w:r>
      <w:r w:rsidR="00380B86">
        <w:rPr>
          <w:rFonts w:ascii="Verdana" w:hAnsi="Verdana" w:eastAsia="Times New Roman" w:cs="Segoe UI"/>
          <w:sz w:val="20"/>
          <w:szCs w:val="20"/>
        </w:rPr>
        <w:tab/>
      </w:r>
      <w:r w:rsidR="00B03F7B">
        <w:rPr>
          <w:rFonts w:ascii="Verdana" w:hAnsi="Verdana" w:eastAsia="Times New Roman" w:cs="Segoe UI"/>
          <w:sz w:val="20"/>
          <w:szCs w:val="20"/>
        </w:rPr>
        <w:tab/>
      </w:r>
      <w:r>
        <w:rPr>
          <w:rFonts w:ascii="Verdana" w:hAnsi="Verdana" w:eastAsia="Times New Roman" w:cs="Segoe UI"/>
          <w:sz w:val="20"/>
          <w:szCs w:val="20"/>
        </w:rPr>
        <w:tab/>
      </w:r>
    </w:p>
    <w:sectPr w:rsidRPr="00694176" w:rsidR="00694176" w:rsidSect="00A241B1">
      <w:footerReference w:type="default" r:id="rId15"/>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159E" w:rsidP="00055B10" w:rsidRDefault="007B159E" w14:paraId="0F7F4515" w14:textId="77777777">
      <w:pPr>
        <w:spacing w:after="0" w:line="240" w:lineRule="auto"/>
      </w:pPr>
      <w:r>
        <w:separator/>
      </w:r>
    </w:p>
  </w:endnote>
  <w:endnote w:type="continuationSeparator" w:id="0">
    <w:p w:rsidR="007B159E" w:rsidP="00055B10" w:rsidRDefault="007B159E" w14:paraId="686222E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B10" w:rsidP="00F65EA8" w:rsidRDefault="00F65EA8" w14:paraId="0A5AC00D" w14:textId="23FDC4A1">
    <w:pPr>
      <w:pStyle w:val="Footer"/>
      <w:rPr>
        <w:rFonts w:ascii="Arial" w:hAnsi="Arial" w:eastAsia="Arial" w:cs="Arial"/>
        <w:color w:val="000000" w:themeColor="text1"/>
        <w:kern w:val="24"/>
        <w:sz w:val="16"/>
        <w:szCs w:val="16"/>
      </w:rPr>
    </w:pPr>
    <w:r>
      <w:rPr>
        <w:rFonts w:ascii="Arial" w:hAnsi="Arial" w:eastAsia="Arial" w:cs="Arial"/>
        <w:color w:val="000000" w:themeColor="text1"/>
        <w:kern w:val="24"/>
        <w:sz w:val="16"/>
        <w:szCs w:val="16"/>
      </w:rPr>
      <w:t xml:space="preserve">    </w:t>
    </w:r>
  </w:p>
  <w:p w:rsidRPr="00F65EA8" w:rsidR="00F65EA8" w:rsidP="00F65EA8" w:rsidRDefault="00F65EA8" w14:paraId="11FF1A58" w14:textId="77777777">
    <w:pPr>
      <w:pStyle w:val="Footer"/>
      <w:rPr>
        <w:rFonts w:ascii="Arial" w:hAnsi="Arial" w:eastAsia="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159E" w:rsidP="00055B10" w:rsidRDefault="007B159E" w14:paraId="7DA2DBAA" w14:textId="77777777">
      <w:pPr>
        <w:spacing w:after="0" w:line="240" w:lineRule="auto"/>
      </w:pPr>
      <w:r>
        <w:separator/>
      </w:r>
    </w:p>
  </w:footnote>
  <w:footnote w:type="continuationSeparator" w:id="0">
    <w:p w:rsidR="007B159E" w:rsidP="00055B10" w:rsidRDefault="007B159E" w14:paraId="73D6D54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0AC"/>
    <w:multiLevelType w:val="multilevel"/>
    <w:tmpl w:val="00889B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D6DEA"/>
    <w:multiLevelType w:val="hybridMultilevel"/>
    <w:tmpl w:val="E8D85B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3E90FB1"/>
    <w:multiLevelType w:val="multilevel"/>
    <w:tmpl w:val="786664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180942"/>
    <w:multiLevelType w:val="hybridMultilevel"/>
    <w:tmpl w:val="42A63998"/>
    <w:lvl w:ilvl="0" w:tplc="04090001">
      <w:start w:val="1"/>
      <w:numFmt w:val="bullet"/>
      <w:lvlText w:val=""/>
      <w:lvlJc w:val="left"/>
      <w:pPr>
        <w:ind w:left="825" w:hanging="360"/>
      </w:pPr>
      <w:rPr>
        <w:rFonts w:hint="default" w:ascii="Symbol" w:hAnsi="Symbol"/>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8"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9" w15:restartNumberingAfterBreak="0">
    <w:nsid w:val="15D71822"/>
    <w:multiLevelType w:val="hybridMultilevel"/>
    <w:tmpl w:val="F3BE6F54"/>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4257B4"/>
    <w:multiLevelType w:val="hybridMultilevel"/>
    <w:tmpl w:val="E0A6CD2A"/>
    <w:lvl w:ilvl="0" w:tplc="7A603254">
      <w:start w:val="1"/>
      <w:numFmt w:val="decimal"/>
      <w:lvlText w:val="%1."/>
      <w:lvlJc w:val="left"/>
      <w:pPr>
        <w:ind w:left="825" w:hanging="360"/>
      </w:pPr>
      <w:rPr>
        <w:rFonts w:hint="default" w:ascii="Arial" w:hAnsi="Arial" w:eastAsia="Arial" w:cs="Arial"/>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3"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EFC241F"/>
    <w:multiLevelType w:val="hybridMultilevel"/>
    <w:tmpl w:val="1E04C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22"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0EE1FBA"/>
    <w:multiLevelType w:val="hybridMultilevel"/>
    <w:tmpl w:val="AE6E59BC"/>
    <w:lvl w:ilvl="0" w:tplc="61A20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48B0CD80"/>
    <w:multiLevelType w:val="hybridMultilevel"/>
    <w:tmpl w:val="FFFFFFFF"/>
    <w:lvl w:ilvl="0" w:tplc="5F48AEA8">
      <w:start w:val="1"/>
      <w:numFmt w:val="decimal"/>
      <w:lvlText w:val="%1."/>
      <w:lvlJc w:val="left"/>
      <w:pPr>
        <w:ind w:left="720" w:hanging="360"/>
      </w:pPr>
    </w:lvl>
    <w:lvl w:ilvl="1" w:tplc="F0FECB52">
      <w:start w:val="1"/>
      <w:numFmt w:val="lowerLetter"/>
      <w:lvlText w:val="%2."/>
      <w:lvlJc w:val="left"/>
      <w:pPr>
        <w:ind w:left="1440" w:hanging="360"/>
      </w:pPr>
    </w:lvl>
    <w:lvl w:ilvl="2" w:tplc="BE205E58">
      <w:start w:val="1"/>
      <w:numFmt w:val="lowerRoman"/>
      <w:lvlText w:val="%3."/>
      <w:lvlJc w:val="right"/>
      <w:pPr>
        <w:ind w:left="2160" w:hanging="180"/>
      </w:pPr>
    </w:lvl>
    <w:lvl w:ilvl="3" w:tplc="E0CED2A6">
      <w:start w:val="1"/>
      <w:numFmt w:val="decimal"/>
      <w:lvlText w:val="%4."/>
      <w:lvlJc w:val="left"/>
      <w:pPr>
        <w:ind w:left="2880" w:hanging="360"/>
      </w:pPr>
    </w:lvl>
    <w:lvl w:ilvl="4" w:tplc="B5864606">
      <w:start w:val="1"/>
      <w:numFmt w:val="lowerLetter"/>
      <w:lvlText w:val="%5."/>
      <w:lvlJc w:val="left"/>
      <w:pPr>
        <w:ind w:left="3600" w:hanging="360"/>
      </w:pPr>
    </w:lvl>
    <w:lvl w:ilvl="5" w:tplc="DD688D8A">
      <w:start w:val="1"/>
      <w:numFmt w:val="lowerRoman"/>
      <w:lvlText w:val="%6."/>
      <w:lvlJc w:val="right"/>
      <w:pPr>
        <w:ind w:left="4320" w:hanging="180"/>
      </w:pPr>
    </w:lvl>
    <w:lvl w:ilvl="6" w:tplc="481270BA">
      <w:start w:val="1"/>
      <w:numFmt w:val="decimal"/>
      <w:lvlText w:val="%7."/>
      <w:lvlJc w:val="left"/>
      <w:pPr>
        <w:ind w:left="5040" w:hanging="360"/>
      </w:pPr>
    </w:lvl>
    <w:lvl w:ilvl="7" w:tplc="04801698">
      <w:start w:val="1"/>
      <w:numFmt w:val="lowerLetter"/>
      <w:lvlText w:val="%8."/>
      <w:lvlJc w:val="left"/>
      <w:pPr>
        <w:ind w:left="5760" w:hanging="360"/>
      </w:pPr>
    </w:lvl>
    <w:lvl w:ilvl="8" w:tplc="22C06F04">
      <w:start w:val="1"/>
      <w:numFmt w:val="lowerRoman"/>
      <w:lvlText w:val="%9."/>
      <w:lvlJc w:val="right"/>
      <w:pPr>
        <w:ind w:left="6480" w:hanging="180"/>
      </w:pPr>
    </w:lvl>
  </w:abstractNum>
  <w:abstractNum w:abstractNumId="28" w15:restartNumberingAfterBreak="0">
    <w:nsid w:val="4C89599E"/>
    <w:multiLevelType w:val="hybridMultilevel"/>
    <w:tmpl w:val="85A222A0"/>
    <w:lvl w:ilvl="0" w:tplc="D40415F6">
      <w:numFmt w:val="bullet"/>
      <w:lvlText w:val=""/>
      <w:lvlJc w:val="left"/>
      <w:pPr>
        <w:ind w:left="585" w:hanging="360"/>
      </w:pPr>
      <w:rPr>
        <w:rFonts w:hint="default" w:ascii="Symbol" w:hAnsi="Symbol" w:eastAsia="Symbol" w:cs="Symbol"/>
        <w:w w:val="100"/>
        <w:sz w:val="20"/>
        <w:szCs w:val="20"/>
        <w:lang w:val="en-US" w:eastAsia="en-US" w:bidi="en-US"/>
      </w:rPr>
    </w:lvl>
    <w:lvl w:ilvl="1" w:tplc="FEBC4072">
      <w:start w:val="1"/>
      <w:numFmt w:val="decimal"/>
      <w:lvlText w:val="%2."/>
      <w:lvlJc w:val="left"/>
      <w:pPr>
        <w:ind w:left="1060" w:hanging="360"/>
        <w:jc w:val="left"/>
      </w:pPr>
      <w:rPr>
        <w:rFonts w:hint="default" w:ascii="Arial" w:hAnsi="Arial" w:eastAsia="Arial" w:cs="Arial"/>
        <w:spacing w:val="-2"/>
        <w:w w:val="100"/>
        <w:sz w:val="20"/>
        <w:szCs w:val="20"/>
        <w:lang w:val="en-US" w:eastAsia="en-US" w:bidi="en-US"/>
      </w:rPr>
    </w:lvl>
    <w:lvl w:ilvl="2" w:tplc="B254D04E">
      <w:numFmt w:val="bullet"/>
      <w:lvlText w:val="•"/>
      <w:lvlJc w:val="left"/>
      <w:pPr>
        <w:ind w:left="2244" w:hanging="360"/>
      </w:pPr>
      <w:rPr>
        <w:rFonts w:hint="default"/>
        <w:lang w:val="en-US" w:eastAsia="en-US" w:bidi="en-US"/>
      </w:rPr>
    </w:lvl>
    <w:lvl w:ilvl="3" w:tplc="CADCE932">
      <w:numFmt w:val="bullet"/>
      <w:lvlText w:val="•"/>
      <w:lvlJc w:val="left"/>
      <w:pPr>
        <w:ind w:left="3428" w:hanging="360"/>
      </w:pPr>
      <w:rPr>
        <w:rFonts w:hint="default"/>
        <w:lang w:val="en-US" w:eastAsia="en-US" w:bidi="en-US"/>
      </w:rPr>
    </w:lvl>
    <w:lvl w:ilvl="4" w:tplc="CC72BEAE">
      <w:numFmt w:val="bullet"/>
      <w:lvlText w:val="•"/>
      <w:lvlJc w:val="left"/>
      <w:pPr>
        <w:ind w:left="4613" w:hanging="360"/>
      </w:pPr>
      <w:rPr>
        <w:rFonts w:hint="default"/>
        <w:lang w:val="en-US" w:eastAsia="en-US" w:bidi="en-US"/>
      </w:rPr>
    </w:lvl>
    <w:lvl w:ilvl="5" w:tplc="A01E2A90">
      <w:numFmt w:val="bullet"/>
      <w:lvlText w:val="•"/>
      <w:lvlJc w:val="left"/>
      <w:pPr>
        <w:ind w:left="5797" w:hanging="360"/>
      </w:pPr>
      <w:rPr>
        <w:rFonts w:hint="default"/>
        <w:lang w:val="en-US" w:eastAsia="en-US" w:bidi="en-US"/>
      </w:rPr>
    </w:lvl>
    <w:lvl w:ilvl="6" w:tplc="39F25470">
      <w:numFmt w:val="bullet"/>
      <w:lvlText w:val="•"/>
      <w:lvlJc w:val="left"/>
      <w:pPr>
        <w:ind w:left="6982" w:hanging="360"/>
      </w:pPr>
      <w:rPr>
        <w:rFonts w:hint="default"/>
        <w:lang w:val="en-US" w:eastAsia="en-US" w:bidi="en-US"/>
      </w:rPr>
    </w:lvl>
    <w:lvl w:ilvl="7" w:tplc="E626F16C">
      <w:numFmt w:val="bullet"/>
      <w:lvlText w:val="•"/>
      <w:lvlJc w:val="left"/>
      <w:pPr>
        <w:ind w:left="8166" w:hanging="360"/>
      </w:pPr>
      <w:rPr>
        <w:rFonts w:hint="default"/>
        <w:lang w:val="en-US" w:eastAsia="en-US" w:bidi="en-US"/>
      </w:rPr>
    </w:lvl>
    <w:lvl w:ilvl="8" w:tplc="3F1EB6AE">
      <w:numFmt w:val="bullet"/>
      <w:lvlText w:val="•"/>
      <w:lvlJc w:val="left"/>
      <w:pPr>
        <w:ind w:left="9351" w:hanging="360"/>
      </w:pPr>
      <w:rPr>
        <w:rFonts w:hint="default"/>
        <w:lang w:val="en-US" w:eastAsia="en-US" w:bidi="en-US"/>
      </w:rPr>
    </w:lvl>
  </w:abstractNum>
  <w:abstractNum w:abstractNumId="29" w15:restartNumberingAfterBreak="0">
    <w:nsid w:val="4DA74810"/>
    <w:multiLevelType w:val="multilevel"/>
    <w:tmpl w:val="B2D874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AE0867"/>
    <w:multiLevelType w:val="multilevel"/>
    <w:tmpl w:val="F6629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059C8A"/>
    <w:multiLevelType w:val="hybridMultilevel"/>
    <w:tmpl w:val="4CA81644"/>
    <w:lvl w:ilvl="0" w:tplc="A6C69630">
      <w:start w:val="1"/>
      <w:numFmt w:val="bullet"/>
      <w:lvlText w:val=""/>
      <w:lvlJc w:val="left"/>
      <w:pPr>
        <w:ind w:left="360" w:hanging="360"/>
      </w:pPr>
      <w:rPr>
        <w:rFonts w:hint="default" w:ascii="Symbol" w:hAnsi="Symbol"/>
      </w:rPr>
    </w:lvl>
    <w:lvl w:ilvl="1" w:tplc="330CA692">
      <w:start w:val="1"/>
      <w:numFmt w:val="bullet"/>
      <w:lvlText w:val="o"/>
      <w:lvlJc w:val="left"/>
      <w:pPr>
        <w:ind w:left="1080" w:hanging="360"/>
      </w:pPr>
      <w:rPr>
        <w:rFonts w:hint="default" w:ascii="Courier New" w:hAnsi="Courier New"/>
      </w:rPr>
    </w:lvl>
    <w:lvl w:ilvl="2" w:tplc="BA2CAE0E">
      <w:start w:val="1"/>
      <w:numFmt w:val="bullet"/>
      <w:lvlText w:val=""/>
      <w:lvlJc w:val="left"/>
      <w:pPr>
        <w:ind w:left="1800" w:hanging="360"/>
      </w:pPr>
      <w:rPr>
        <w:rFonts w:hint="default" w:ascii="Wingdings" w:hAnsi="Wingdings"/>
      </w:rPr>
    </w:lvl>
    <w:lvl w:ilvl="3" w:tplc="01EACA5E">
      <w:start w:val="1"/>
      <w:numFmt w:val="bullet"/>
      <w:lvlText w:val=""/>
      <w:lvlJc w:val="left"/>
      <w:pPr>
        <w:ind w:left="2520" w:hanging="360"/>
      </w:pPr>
      <w:rPr>
        <w:rFonts w:hint="default" w:ascii="Symbol" w:hAnsi="Symbol"/>
      </w:rPr>
    </w:lvl>
    <w:lvl w:ilvl="4" w:tplc="20525754">
      <w:start w:val="1"/>
      <w:numFmt w:val="bullet"/>
      <w:lvlText w:val="o"/>
      <w:lvlJc w:val="left"/>
      <w:pPr>
        <w:ind w:left="3240" w:hanging="360"/>
      </w:pPr>
      <w:rPr>
        <w:rFonts w:hint="default" w:ascii="Courier New" w:hAnsi="Courier New"/>
      </w:rPr>
    </w:lvl>
    <w:lvl w:ilvl="5" w:tplc="C00E7F3C">
      <w:start w:val="1"/>
      <w:numFmt w:val="bullet"/>
      <w:lvlText w:val=""/>
      <w:lvlJc w:val="left"/>
      <w:pPr>
        <w:ind w:left="3960" w:hanging="360"/>
      </w:pPr>
      <w:rPr>
        <w:rFonts w:hint="default" w:ascii="Wingdings" w:hAnsi="Wingdings"/>
      </w:rPr>
    </w:lvl>
    <w:lvl w:ilvl="6" w:tplc="9FCCD7C6">
      <w:start w:val="1"/>
      <w:numFmt w:val="bullet"/>
      <w:lvlText w:val=""/>
      <w:lvlJc w:val="left"/>
      <w:pPr>
        <w:ind w:left="4680" w:hanging="360"/>
      </w:pPr>
      <w:rPr>
        <w:rFonts w:hint="default" w:ascii="Symbol" w:hAnsi="Symbol"/>
      </w:rPr>
    </w:lvl>
    <w:lvl w:ilvl="7" w:tplc="70587716">
      <w:start w:val="1"/>
      <w:numFmt w:val="bullet"/>
      <w:lvlText w:val="o"/>
      <w:lvlJc w:val="left"/>
      <w:pPr>
        <w:ind w:left="5400" w:hanging="360"/>
      </w:pPr>
      <w:rPr>
        <w:rFonts w:hint="default" w:ascii="Courier New" w:hAnsi="Courier New"/>
      </w:rPr>
    </w:lvl>
    <w:lvl w:ilvl="8" w:tplc="25D23A04">
      <w:start w:val="1"/>
      <w:numFmt w:val="bullet"/>
      <w:lvlText w:val=""/>
      <w:lvlJc w:val="left"/>
      <w:pPr>
        <w:ind w:left="6120" w:hanging="360"/>
      </w:pPr>
      <w:rPr>
        <w:rFonts w:hint="default" w:ascii="Wingdings" w:hAnsi="Wingdings"/>
      </w:rPr>
    </w:lvl>
  </w:abstractNum>
  <w:abstractNum w:abstractNumId="32"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33"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34"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35"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44C00B0"/>
    <w:multiLevelType w:val="multilevel"/>
    <w:tmpl w:val="1102C1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38"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2D2976"/>
    <w:multiLevelType w:val="hybridMultilevel"/>
    <w:tmpl w:val="7CAE9404"/>
    <w:lvl w:ilvl="0" w:tplc="61A204E2">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61834706">
    <w:abstractNumId w:val="31"/>
  </w:num>
  <w:num w:numId="2" w16cid:durableId="1868716112">
    <w:abstractNumId w:val="21"/>
  </w:num>
  <w:num w:numId="3" w16cid:durableId="161354219">
    <w:abstractNumId w:val="13"/>
  </w:num>
  <w:num w:numId="4" w16cid:durableId="367529949">
    <w:abstractNumId w:val="20"/>
  </w:num>
  <w:num w:numId="5" w16cid:durableId="2113237724">
    <w:abstractNumId w:val="2"/>
  </w:num>
  <w:num w:numId="6" w16cid:durableId="1420172599">
    <w:abstractNumId w:val="4"/>
  </w:num>
  <w:num w:numId="7" w16cid:durableId="1278486410">
    <w:abstractNumId w:val="8"/>
  </w:num>
  <w:num w:numId="8" w16cid:durableId="1918974587">
    <w:abstractNumId w:val="37"/>
  </w:num>
  <w:num w:numId="9" w16cid:durableId="1066414557">
    <w:abstractNumId w:val="15"/>
  </w:num>
  <w:num w:numId="10" w16cid:durableId="1662925891">
    <w:abstractNumId w:val="26"/>
  </w:num>
  <w:num w:numId="11" w16cid:durableId="678048633">
    <w:abstractNumId w:val="35"/>
  </w:num>
  <w:num w:numId="12" w16cid:durableId="1710643530">
    <w:abstractNumId w:val="19"/>
  </w:num>
  <w:num w:numId="13" w16cid:durableId="1014963863">
    <w:abstractNumId w:val="22"/>
  </w:num>
  <w:num w:numId="14" w16cid:durableId="1855924810">
    <w:abstractNumId w:val="34"/>
  </w:num>
  <w:num w:numId="15" w16cid:durableId="1070882303">
    <w:abstractNumId w:val="32"/>
  </w:num>
  <w:num w:numId="16" w16cid:durableId="1279794217">
    <w:abstractNumId w:val="3"/>
  </w:num>
  <w:num w:numId="17" w16cid:durableId="1450009621">
    <w:abstractNumId w:val="24"/>
  </w:num>
  <w:num w:numId="18" w16cid:durableId="1366834961">
    <w:abstractNumId w:val="33"/>
  </w:num>
  <w:num w:numId="19" w16cid:durableId="1591280853">
    <w:abstractNumId w:val="42"/>
  </w:num>
  <w:num w:numId="20" w16cid:durableId="1209731318">
    <w:abstractNumId w:val="40"/>
  </w:num>
  <w:num w:numId="21" w16cid:durableId="1741556706">
    <w:abstractNumId w:val="5"/>
  </w:num>
  <w:num w:numId="22" w16cid:durableId="1032803811">
    <w:abstractNumId w:val="16"/>
  </w:num>
  <w:num w:numId="23" w16cid:durableId="2062900194">
    <w:abstractNumId w:val="12"/>
  </w:num>
  <w:num w:numId="24" w16cid:durableId="1507281094">
    <w:abstractNumId w:val="7"/>
  </w:num>
  <w:num w:numId="25" w16cid:durableId="1392657342">
    <w:abstractNumId w:val="41"/>
  </w:num>
  <w:num w:numId="26" w16cid:durableId="1797025421">
    <w:abstractNumId w:val="10"/>
  </w:num>
  <w:num w:numId="27" w16cid:durableId="333345465">
    <w:abstractNumId w:val="38"/>
  </w:num>
  <w:num w:numId="28" w16cid:durableId="1804930468">
    <w:abstractNumId w:val="1"/>
  </w:num>
  <w:num w:numId="29" w16cid:durableId="1922979966">
    <w:abstractNumId w:val="18"/>
  </w:num>
  <w:num w:numId="30" w16cid:durableId="279337811">
    <w:abstractNumId w:val="11"/>
  </w:num>
  <w:num w:numId="31" w16cid:durableId="2000035843">
    <w:abstractNumId w:val="23"/>
  </w:num>
  <w:num w:numId="32" w16cid:durableId="568999410">
    <w:abstractNumId w:val="14"/>
  </w:num>
  <w:num w:numId="33" w16cid:durableId="215509822">
    <w:abstractNumId w:val="9"/>
  </w:num>
  <w:num w:numId="34" w16cid:durableId="1721510704">
    <w:abstractNumId w:val="30"/>
  </w:num>
  <w:num w:numId="35" w16cid:durableId="2045208942">
    <w:abstractNumId w:val="0"/>
  </w:num>
  <w:num w:numId="36" w16cid:durableId="1339843183">
    <w:abstractNumId w:val="36"/>
  </w:num>
  <w:num w:numId="37" w16cid:durableId="1259800451">
    <w:abstractNumId w:val="6"/>
  </w:num>
  <w:num w:numId="38" w16cid:durableId="935477078">
    <w:abstractNumId w:val="29"/>
  </w:num>
  <w:num w:numId="39" w16cid:durableId="2142840170">
    <w:abstractNumId w:val="17"/>
  </w:num>
  <w:num w:numId="40" w16cid:durableId="383792973">
    <w:abstractNumId w:val="25"/>
  </w:num>
  <w:num w:numId="41" w16cid:durableId="460807703">
    <w:abstractNumId w:val="39"/>
  </w:num>
  <w:num w:numId="42" w16cid:durableId="1317340893">
    <w:abstractNumId w:val="27"/>
  </w:num>
  <w:num w:numId="43" w16cid:durableId="139489161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07947"/>
    <w:rsid w:val="00013356"/>
    <w:rsid w:val="000153A5"/>
    <w:rsid w:val="0001584D"/>
    <w:rsid w:val="00032355"/>
    <w:rsid w:val="000441DA"/>
    <w:rsid w:val="00046D2B"/>
    <w:rsid w:val="00055B10"/>
    <w:rsid w:val="00055E26"/>
    <w:rsid w:val="00056376"/>
    <w:rsid w:val="00077413"/>
    <w:rsid w:val="000847D8"/>
    <w:rsid w:val="00084D37"/>
    <w:rsid w:val="000A23CA"/>
    <w:rsid w:val="000A2A61"/>
    <w:rsid w:val="000A695F"/>
    <w:rsid w:val="000A797A"/>
    <w:rsid w:val="000B58E0"/>
    <w:rsid w:val="000C1DF6"/>
    <w:rsid w:val="000C47AB"/>
    <w:rsid w:val="000C77C2"/>
    <w:rsid w:val="000D6336"/>
    <w:rsid w:val="000F7CD3"/>
    <w:rsid w:val="00114FB9"/>
    <w:rsid w:val="00123722"/>
    <w:rsid w:val="001474D0"/>
    <w:rsid w:val="00164A94"/>
    <w:rsid w:val="00167ED2"/>
    <w:rsid w:val="00175EBB"/>
    <w:rsid w:val="001774E7"/>
    <w:rsid w:val="0018421C"/>
    <w:rsid w:val="0018486C"/>
    <w:rsid w:val="001A0DC5"/>
    <w:rsid w:val="001D5D69"/>
    <w:rsid w:val="001D7885"/>
    <w:rsid w:val="001E1667"/>
    <w:rsid w:val="00204974"/>
    <w:rsid w:val="00221947"/>
    <w:rsid w:val="00224AB6"/>
    <w:rsid w:val="00236B9A"/>
    <w:rsid w:val="00252416"/>
    <w:rsid w:val="002A7E3A"/>
    <w:rsid w:val="002B1714"/>
    <w:rsid w:val="002B77E2"/>
    <w:rsid w:val="002C196A"/>
    <w:rsid w:val="002C3ED4"/>
    <w:rsid w:val="002D12D8"/>
    <w:rsid w:val="002D43F3"/>
    <w:rsid w:val="00311774"/>
    <w:rsid w:val="00312F7F"/>
    <w:rsid w:val="00315852"/>
    <w:rsid w:val="00322A54"/>
    <w:rsid w:val="00325B86"/>
    <w:rsid w:val="00336689"/>
    <w:rsid w:val="00337147"/>
    <w:rsid w:val="00337CFE"/>
    <w:rsid w:val="00352F3E"/>
    <w:rsid w:val="00363494"/>
    <w:rsid w:val="00363949"/>
    <w:rsid w:val="00375E6A"/>
    <w:rsid w:val="00380B86"/>
    <w:rsid w:val="00385746"/>
    <w:rsid w:val="00387C4E"/>
    <w:rsid w:val="00391011"/>
    <w:rsid w:val="00397256"/>
    <w:rsid w:val="003A7AD8"/>
    <w:rsid w:val="003D00E1"/>
    <w:rsid w:val="003D0265"/>
    <w:rsid w:val="003D08D5"/>
    <w:rsid w:val="003D37EF"/>
    <w:rsid w:val="003E51CF"/>
    <w:rsid w:val="003F074C"/>
    <w:rsid w:val="0040296F"/>
    <w:rsid w:val="00406851"/>
    <w:rsid w:val="00416BF9"/>
    <w:rsid w:val="00430AF0"/>
    <w:rsid w:val="00434450"/>
    <w:rsid w:val="00446663"/>
    <w:rsid w:val="00446FFE"/>
    <w:rsid w:val="00451F9C"/>
    <w:rsid w:val="0045591E"/>
    <w:rsid w:val="00460863"/>
    <w:rsid w:val="00463271"/>
    <w:rsid w:val="00473534"/>
    <w:rsid w:val="00482FC7"/>
    <w:rsid w:val="004942A3"/>
    <w:rsid w:val="004C7395"/>
    <w:rsid w:val="004D0FF0"/>
    <w:rsid w:val="004E1183"/>
    <w:rsid w:val="0050083B"/>
    <w:rsid w:val="005117E0"/>
    <w:rsid w:val="00516635"/>
    <w:rsid w:val="00556A78"/>
    <w:rsid w:val="00565174"/>
    <w:rsid w:val="00567102"/>
    <w:rsid w:val="005721B0"/>
    <w:rsid w:val="00572C99"/>
    <w:rsid w:val="005773FC"/>
    <w:rsid w:val="00583C85"/>
    <w:rsid w:val="00584595"/>
    <w:rsid w:val="00585244"/>
    <w:rsid w:val="005A7E47"/>
    <w:rsid w:val="005B551C"/>
    <w:rsid w:val="005C089E"/>
    <w:rsid w:val="005C315D"/>
    <w:rsid w:val="005D6326"/>
    <w:rsid w:val="005D75A3"/>
    <w:rsid w:val="005E13F2"/>
    <w:rsid w:val="005E1D1C"/>
    <w:rsid w:val="005E26EC"/>
    <w:rsid w:val="005E7E36"/>
    <w:rsid w:val="005F3CDB"/>
    <w:rsid w:val="005F5A14"/>
    <w:rsid w:val="00600C57"/>
    <w:rsid w:val="00601683"/>
    <w:rsid w:val="00612EC5"/>
    <w:rsid w:val="00616C31"/>
    <w:rsid w:val="00621013"/>
    <w:rsid w:val="00621DA0"/>
    <w:rsid w:val="0062327A"/>
    <w:rsid w:val="00624B7A"/>
    <w:rsid w:val="00630B46"/>
    <w:rsid w:val="00634E85"/>
    <w:rsid w:val="00647BBC"/>
    <w:rsid w:val="0065650A"/>
    <w:rsid w:val="006570D6"/>
    <w:rsid w:val="00663639"/>
    <w:rsid w:val="006749FD"/>
    <w:rsid w:val="006878F1"/>
    <w:rsid w:val="00691ED8"/>
    <w:rsid w:val="00691F4D"/>
    <w:rsid w:val="00694176"/>
    <w:rsid w:val="006972D5"/>
    <w:rsid w:val="006A5B7E"/>
    <w:rsid w:val="006E5BF1"/>
    <w:rsid w:val="006F0193"/>
    <w:rsid w:val="006F2CB3"/>
    <w:rsid w:val="006F75ED"/>
    <w:rsid w:val="007026A9"/>
    <w:rsid w:val="00703E29"/>
    <w:rsid w:val="00713F63"/>
    <w:rsid w:val="007346C8"/>
    <w:rsid w:val="00743969"/>
    <w:rsid w:val="00773032"/>
    <w:rsid w:val="0077571D"/>
    <w:rsid w:val="00790717"/>
    <w:rsid w:val="007A0DDD"/>
    <w:rsid w:val="007A2402"/>
    <w:rsid w:val="007A5373"/>
    <w:rsid w:val="007B058F"/>
    <w:rsid w:val="007B12B8"/>
    <w:rsid w:val="007B159E"/>
    <w:rsid w:val="007C306F"/>
    <w:rsid w:val="007D39C6"/>
    <w:rsid w:val="007F6EAA"/>
    <w:rsid w:val="00804367"/>
    <w:rsid w:val="008053D0"/>
    <w:rsid w:val="0080720D"/>
    <w:rsid w:val="00815386"/>
    <w:rsid w:val="00815E45"/>
    <w:rsid w:val="008160DB"/>
    <w:rsid w:val="00823C49"/>
    <w:rsid w:val="00824E25"/>
    <w:rsid w:val="00831F59"/>
    <w:rsid w:val="008323E9"/>
    <w:rsid w:val="0083370B"/>
    <w:rsid w:val="008408EE"/>
    <w:rsid w:val="008430D8"/>
    <w:rsid w:val="00870564"/>
    <w:rsid w:val="0087352F"/>
    <w:rsid w:val="00874037"/>
    <w:rsid w:val="00882C56"/>
    <w:rsid w:val="008832A2"/>
    <w:rsid w:val="008911DB"/>
    <w:rsid w:val="008A2311"/>
    <w:rsid w:val="008B49B6"/>
    <w:rsid w:val="008B5743"/>
    <w:rsid w:val="008D004F"/>
    <w:rsid w:val="009005E8"/>
    <w:rsid w:val="00900B72"/>
    <w:rsid w:val="00906D77"/>
    <w:rsid w:val="00914EB6"/>
    <w:rsid w:val="009276FD"/>
    <w:rsid w:val="00944023"/>
    <w:rsid w:val="00944A68"/>
    <w:rsid w:val="00955A2A"/>
    <w:rsid w:val="00964945"/>
    <w:rsid w:val="009C0BC6"/>
    <w:rsid w:val="009D65D9"/>
    <w:rsid w:val="009E10D1"/>
    <w:rsid w:val="009E2E61"/>
    <w:rsid w:val="009F008B"/>
    <w:rsid w:val="009F2459"/>
    <w:rsid w:val="009F694F"/>
    <w:rsid w:val="00A12DA0"/>
    <w:rsid w:val="00A15351"/>
    <w:rsid w:val="00A241B1"/>
    <w:rsid w:val="00A26E52"/>
    <w:rsid w:val="00A3770B"/>
    <w:rsid w:val="00A47804"/>
    <w:rsid w:val="00A610E7"/>
    <w:rsid w:val="00A7021F"/>
    <w:rsid w:val="00A72697"/>
    <w:rsid w:val="00A76075"/>
    <w:rsid w:val="00A771A6"/>
    <w:rsid w:val="00A77CB3"/>
    <w:rsid w:val="00A86677"/>
    <w:rsid w:val="00A914AE"/>
    <w:rsid w:val="00AA26F8"/>
    <w:rsid w:val="00AB1AF9"/>
    <w:rsid w:val="00AB6830"/>
    <w:rsid w:val="00AE337A"/>
    <w:rsid w:val="00AE4CAD"/>
    <w:rsid w:val="00AF7D9A"/>
    <w:rsid w:val="00B03201"/>
    <w:rsid w:val="00B03F7B"/>
    <w:rsid w:val="00B2291F"/>
    <w:rsid w:val="00B30960"/>
    <w:rsid w:val="00B45C82"/>
    <w:rsid w:val="00B4607E"/>
    <w:rsid w:val="00B47861"/>
    <w:rsid w:val="00B50CE9"/>
    <w:rsid w:val="00B5431E"/>
    <w:rsid w:val="00B621ED"/>
    <w:rsid w:val="00B62295"/>
    <w:rsid w:val="00B640E8"/>
    <w:rsid w:val="00B70108"/>
    <w:rsid w:val="00B75520"/>
    <w:rsid w:val="00B81ACD"/>
    <w:rsid w:val="00B83945"/>
    <w:rsid w:val="00B84456"/>
    <w:rsid w:val="00B91AC0"/>
    <w:rsid w:val="00B97676"/>
    <w:rsid w:val="00B97706"/>
    <w:rsid w:val="00BA5479"/>
    <w:rsid w:val="00BB31ED"/>
    <w:rsid w:val="00BB63B9"/>
    <w:rsid w:val="00BC3CD0"/>
    <w:rsid w:val="00BD5170"/>
    <w:rsid w:val="00BE040A"/>
    <w:rsid w:val="00BE23DE"/>
    <w:rsid w:val="00BE6FE3"/>
    <w:rsid w:val="00BF2660"/>
    <w:rsid w:val="00BF4185"/>
    <w:rsid w:val="00BF70CD"/>
    <w:rsid w:val="00C05E8F"/>
    <w:rsid w:val="00C1436E"/>
    <w:rsid w:val="00C25711"/>
    <w:rsid w:val="00C41379"/>
    <w:rsid w:val="00C43B12"/>
    <w:rsid w:val="00C43F1B"/>
    <w:rsid w:val="00C44732"/>
    <w:rsid w:val="00C45F68"/>
    <w:rsid w:val="00C5432F"/>
    <w:rsid w:val="00C61744"/>
    <w:rsid w:val="00C706A4"/>
    <w:rsid w:val="00C87FDC"/>
    <w:rsid w:val="00C90E72"/>
    <w:rsid w:val="00C945C2"/>
    <w:rsid w:val="00CB0B5B"/>
    <w:rsid w:val="00CD1372"/>
    <w:rsid w:val="00CF51C6"/>
    <w:rsid w:val="00CF5C71"/>
    <w:rsid w:val="00D1496D"/>
    <w:rsid w:val="00D15356"/>
    <w:rsid w:val="00D1674D"/>
    <w:rsid w:val="00D17BEC"/>
    <w:rsid w:val="00D303A6"/>
    <w:rsid w:val="00D354ED"/>
    <w:rsid w:val="00D35C1E"/>
    <w:rsid w:val="00D4544D"/>
    <w:rsid w:val="00D46AC1"/>
    <w:rsid w:val="00D4798F"/>
    <w:rsid w:val="00D5165E"/>
    <w:rsid w:val="00D51E6C"/>
    <w:rsid w:val="00D55EB9"/>
    <w:rsid w:val="00D61C7F"/>
    <w:rsid w:val="00D62491"/>
    <w:rsid w:val="00D71E36"/>
    <w:rsid w:val="00D8285B"/>
    <w:rsid w:val="00D84547"/>
    <w:rsid w:val="00D8590F"/>
    <w:rsid w:val="00D918DE"/>
    <w:rsid w:val="00D93A5A"/>
    <w:rsid w:val="00D951ED"/>
    <w:rsid w:val="00D97926"/>
    <w:rsid w:val="00DA4DA2"/>
    <w:rsid w:val="00DB3C41"/>
    <w:rsid w:val="00DB50AB"/>
    <w:rsid w:val="00DB532B"/>
    <w:rsid w:val="00DF42CE"/>
    <w:rsid w:val="00DF46F1"/>
    <w:rsid w:val="00E131F5"/>
    <w:rsid w:val="00E21209"/>
    <w:rsid w:val="00E2152E"/>
    <w:rsid w:val="00E24ABE"/>
    <w:rsid w:val="00E32158"/>
    <w:rsid w:val="00E45861"/>
    <w:rsid w:val="00E45F59"/>
    <w:rsid w:val="00E5477E"/>
    <w:rsid w:val="00E563E6"/>
    <w:rsid w:val="00E70BD7"/>
    <w:rsid w:val="00E70F84"/>
    <w:rsid w:val="00E74B71"/>
    <w:rsid w:val="00E74FC8"/>
    <w:rsid w:val="00E81A15"/>
    <w:rsid w:val="00E842EB"/>
    <w:rsid w:val="00E965A0"/>
    <w:rsid w:val="00EA0C61"/>
    <w:rsid w:val="00EA679F"/>
    <w:rsid w:val="00EA7AE4"/>
    <w:rsid w:val="00EB63F4"/>
    <w:rsid w:val="00EC18D4"/>
    <w:rsid w:val="00EE05F1"/>
    <w:rsid w:val="00EE39AA"/>
    <w:rsid w:val="00EE4ECF"/>
    <w:rsid w:val="00EF61C4"/>
    <w:rsid w:val="00F140DD"/>
    <w:rsid w:val="00F21AA6"/>
    <w:rsid w:val="00F32DE9"/>
    <w:rsid w:val="00F34810"/>
    <w:rsid w:val="00F40DF0"/>
    <w:rsid w:val="00F4143A"/>
    <w:rsid w:val="00F623EC"/>
    <w:rsid w:val="00F65EA8"/>
    <w:rsid w:val="00F7094E"/>
    <w:rsid w:val="00F73EC7"/>
    <w:rsid w:val="00F8679F"/>
    <w:rsid w:val="00F877DC"/>
    <w:rsid w:val="00F91FA9"/>
    <w:rsid w:val="00FA02DB"/>
    <w:rsid w:val="00FA52C5"/>
    <w:rsid w:val="00FB182E"/>
    <w:rsid w:val="00FB23ED"/>
    <w:rsid w:val="00FB4480"/>
    <w:rsid w:val="00FC0D60"/>
    <w:rsid w:val="00FD59A1"/>
    <w:rsid w:val="00FE4608"/>
    <w:rsid w:val="0225046F"/>
    <w:rsid w:val="127099BE"/>
    <w:rsid w:val="12FB702E"/>
    <w:rsid w:val="13DA015A"/>
    <w:rsid w:val="15E966A7"/>
    <w:rsid w:val="16687112"/>
    <w:rsid w:val="1D16544A"/>
    <w:rsid w:val="20EFEEEF"/>
    <w:rsid w:val="24FA8CA7"/>
    <w:rsid w:val="24FD1519"/>
    <w:rsid w:val="25E66214"/>
    <w:rsid w:val="26638A87"/>
    <w:rsid w:val="2D06F36F"/>
    <w:rsid w:val="2F37A001"/>
    <w:rsid w:val="3468A303"/>
    <w:rsid w:val="393B49DD"/>
    <w:rsid w:val="393C1426"/>
    <w:rsid w:val="3A914B1D"/>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387605589">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27634396">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elaine.r.thomas@advocatehealth.org"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Test xmlns="d25e7cbc-e328-4fe9-b7ce-479d4d01ad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5" ma:contentTypeDescription="Create a new document." ma:contentTypeScope="" ma:versionID="ad0b0294fefc5d0a267790fcb53b8efc">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9ab2f765cf5375475abf9a5effbd3f7a"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Test" ma:index="22" nillable="true" ma:displayName="Test" ma:format="Dropdown" ma:internalName="Test">
      <xsd:simpleType>
        <xsd:restriction base="dms:Choice">
          <xsd:enumeration value="Yes"/>
          <xsd:enumeration value="No"/>
          <xsd:enumeration value="Maybe"/>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2.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customXml/itemProps3.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4.xml><?xml version="1.0" encoding="utf-8"?>
<ds:datastoreItem xmlns:ds="http://schemas.openxmlformats.org/officeDocument/2006/customXml" ds:itemID="{1F8E30B7-B032-4A1F-8366-DD4D971C1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Levins, Karen</dc:creator>
  <keywords/>
  <dc:description/>
  <lastModifiedBy>Standish, Jen</lastModifiedBy>
  <revision>11</revision>
  <dcterms:created xsi:type="dcterms:W3CDTF">2026-02-20T20:10:00.0000000Z</dcterms:created>
  <dcterms:modified xsi:type="dcterms:W3CDTF">2026-04-22T01:34:15.6035514Z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y fmtid="{D5CDD505-2E9C-101B-9397-08002B2CF9AE}" pid="4" name="docLang">
    <vt:lpwstr>en</vt:lpwstr>
  </property>
</Properties>
</file>