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1BBF1F28">
                <wp:simplePos x="0" y="0"/>
                <wp:positionH relativeFrom="margin">
                  <wp:align>right</wp:align>
                </wp:positionH>
                <wp:positionV relativeFrom="paragraph">
                  <wp:posOffset>238125</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81A70" w:rsidR="00A81A70" w:rsidP="00A81A70" w:rsidRDefault="00A81A70" w14:paraId="6A443E01" w14:textId="77777777">
                            <w:pPr>
                              <w:spacing w:after="0" w:line="240" w:lineRule="auto"/>
                              <w:ind w:left="720" w:hanging="720"/>
                              <w:jc w:val="center"/>
                              <w:rPr>
                                <w:rFonts w:eastAsia="Verdana" w:cstheme="minorHAnsi"/>
                                <w:sz w:val="36"/>
                                <w:szCs w:val="36"/>
                                <w:lang w:bidi="en-US"/>
                              </w:rPr>
                            </w:pPr>
                            <w:bookmarkStart w:name="_Hlk129337215" w:id="0"/>
                            <w:r w:rsidRPr="00A81A70">
                              <w:rPr>
                                <w:rFonts w:eastAsia="Verdana" w:cstheme="minorHAnsi"/>
                                <w:sz w:val="36"/>
                                <w:szCs w:val="36"/>
                                <w:lang w:bidi="en-US"/>
                              </w:rPr>
                              <w:t>Editing Hope: Gene Therapy in Duchenne Muscular Dystrophy</w:t>
                            </w:r>
                          </w:p>
                          <w:p w:rsidRPr="00580C72" w:rsidR="00580C72" w:rsidP="00580C72" w:rsidRDefault="00580C72" w14:paraId="0AF2B5EF" w14:textId="77777777">
                            <w:pPr>
                              <w:spacing w:after="0" w:line="240" w:lineRule="auto"/>
                              <w:jc w:val="center"/>
                              <w:rPr>
                                <w:rStyle w:val="Hyperlink"/>
                                <w:rFonts w:ascii="Verdana" w:hAnsi="Verdana"/>
                                <w:b/>
                                <w:bCs/>
                                <w:color w:val="FFFFFF" w:themeColor="background1"/>
                                <w:sz w:val="18"/>
                                <w:szCs w:val="18"/>
                              </w:rPr>
                            </w:pPr>
                            <w:r w:rsidRPr="00580C72">
                              <w:rPr>
                                <w:rFonts w:ascii="Verdana" w:hAnsi="Verdana"/>
                                <w:b/>
                                <w:bCs/>
                                <w:color w:val="FFFFFF" w:themeColor="background1"/>
                                <w:sz w:val="18"/>
                                <w:szCs w:val="18"/>
                              </w:rPr>
                              <w:fldChar w:fldCharType="begin"/>
                            </w:r>
                            <w:r w:rsidRPr="00580C72">
                              <w:rPr>
                                <w:rFonts w:ascii="Verdana" w:hAnsi="Verdana"/>
                                <w:b/>
                                <w:bCs/>
                                <w:color w:val="FFFFFF" w:themeColor="background1"/>
                                <w:sz w:val="18"/>
                                <w:szCs w:val="18"/>
                              </w:rPr>
                              <w:instrText>HYPERLINK "https://ce.advocatehealth.org/content/pharmacy-grand-rounds-recorded-sessions" \l "group-tabs-node-course-default1"</w:instrText>
                            </w:r>
                            <w:r w:rsidRPr="00580C72">
                              <w:rPr>
                                <w:rFonts w:ascii="Verdana" w:hAnsi="Verdana"/>
                                <w:b/>
                                <w:bCs/>
                                <w:color w:val="FFFFFF" w:themeColor="background1"/>
                                <w:sz w:val="18"/>
                                <w:szCs w:val="18"/>
                              </w:rPr>
                            </w:r>
                            <w:r w:rsidRPr="00580C72">
                              <w:rPr>
                                <w:rFonts w:ascii="Verdana" w:hAnsi="Verdana"/>
                                <w:b/>
                                <w:bCs/>
                                <w:color w:val="FFFFFF" w:themeColor="background1"/>
                                <w:sz w:val="18"/>
                                <w:szCs w:val="18"/>
                              </w:rPr>
                              <w:fldChar w:fldCharType="separate"/>
                            </w:r>
                            <w:r w:rsidRPr="00580C72">
                              <w:rPr>
                                <w:rStyle w:val="Hyperlink"/>
                                <w:rFonts w:ascii="Verdana" w:hAnsi="Verdana"/>
                                <w:b/>
                                <w:bCs/>
                                <w:color w:val="FFFFFF" w:themeColor="background1"/>
                                <w:sz w:val="18"/>
                                <w:szCs w:val="18"/>
                              </w:rPr>
                              <w:t>Pharmacy Grand Rounds Recorded Sessions</w:t>
                            </w:r>
                          </w:p>
                          <w:p w:rsidR="008160DB" w:rsidP="00580C72" w:rsidRDefault="00580C72" w14:paraId="127390E2" w14:textId="464D4084">
                            <w:pPr>
                              <w:spacing w:after="0" w:line="240" w:lineRule="auto"/>
                              <w:ind w:left="720" w:hanging="720"/>
                              <w:jc w:val="center"/>
                              <w:rPr>
                                <w:sz w:val="24"/>
                                <w:szCs w:val="24"/>
                              </w:rPr>
                            </w:pPr>
                            <w:r w:rsidRPr="00580C72">
                              <w:rPr>
                                <w:rFonts w:ascii="Verdana" w:hAnsi="Verdana"/>
                                <w:b/>
                                <w:bCs/>
                                <w:color w:val="FFFFFF" w:themeColor="background1"/>
                                <w:sz w:val="18"/>
                                <w:szCs w:val="18"/>
                              </w:rPr>
                              <w:fldChar w:fldCharType="end"/>
                            </w:r>
                            <w:r w:rsidR="002166DA">
                              <w:rPr>
                                <w:sz w:val="24"/>
                                <w:szCs w:val="24"/>
                              </w:rPr>
                              <w:t>Recorded Session on the Advocate Health CE Platform</w:t>
                            </w:r>
                          </w:p>
                          <w:p w:rsidRPr="00565174" w:rsidR="002166DA" w:rsidP="005F3CDB" w:rsidRDefault="002166DA" w14:paraId="503B5F6C" w14:textId="43338B19">
                            <w:pPr>
                              <w:spacing w:after="0" w:line="240" w:lineRule="auto"/>
                              <w:ind w:left="720" w:hanging="720"/>
                              <w:jc w:val="center"/>
                              <w:rPr>
                                <w:sz w:val="24"/>
                                <w:szCs w:val="24"/>
                              </w:rPr>
                            </w:pPr>
                            <w:r>
                              <w:rPr>
                                <w:sz w:val="24"/>
                                <w:szCs w:val="24"/>
                              </w:rPr>
                              <w:t>From 4/28/2026-4/28/2027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8.7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VSNUd90AAAAIAQAADwAA&#10;AGRycy9kb3ducmV2LnhtbEyPzU7DMBCE70i8g7VI3KidokKUxqkACSHUA6LQu2Nvk4h4HdnOT98e&#10;9wTH2VnNfFPuFtuzCX3oHEnIVgIYknamo0bC99frXQ4sREVG9Y5QwhkD7Krrq1IVxs30idMhNiyF&#10;UCiUhDbGoeA86BatCis3ICXv5LxVMUnfcOPVnMJtz9dCPHCrOkoNrRrwpUX9cxithKM7Pc9W1/Q+&#10;nT+68W3vtc73Ut7eLE9bYBGX+PcMF/yEDlViqt1IJrBeQhoSJdw/boBdXJGLdKklrLNsA7wq+f8B&#10;1S8AAAD//wMAUEsBAi0AFAAGAAgAAAAhALaDOJL+AAAA4QEAABMAAAAAAAAAAAAAAAAAAAAAAFtD&#10;b250ZW50X1R5cGVzXS54bWxQSwECLQAUAAYACAAAACEAOP0h/9YAAACUAQAACwAAAAAAAAAAAAAA&#10;AAAvAQAAX3JlbHMvLnJlbHNQSwECLQAUAAYACAAAACEA2i/BpW8CAABCBQAADgAAAAAAAAAAAAAA&#10;AAAuAgAAZHJzL2Uyb0RvYy54bWxQSwECLQAUAAYACAAAACEAVSNUd90AAAAIAQAADwAAAAAAAAAA&#10;AAAAAADJBAAAZHJzL2Rvd25yZXYueG1sUEsFBgAAAAAEAAQA8wAAANMFAAAAAA==&#10;">
                <v:textbox>
                  <w:txbxContent>
                    <w:p w:rsidRPr="00A81A70" w:rsidR="00A81A70" w:rsidP="00A81A70" w:rsidRDefault="00A81A70" w14:paraId="6A443E01" w14:textId="77777777">
                      <w:pPr>
                        <w:spacing w:after="0" w:line="240" w:lineRule="auto"/>
                        <w:ind w:left="720" w:hanging="720"/>
                        <w:jc w:val="center"/>
                        <w:rPr>
                          <w:rFonts w:eastAsia="Verdana" w:cstheme="minorHAnsi"/>
                          <w:sz w:val="36"/>
                          <w:szCs w:val="36"/>
                          <w:lang w:bidi="en-US"/>
                        </w:rPr>
                      </w:pPr>
                      <w:r w:rsidRPr="00A81A70">
                        <w:rPr>
                          <w:rFonts w:eastAsia="Verdana" w:cstheme="minorHAnsi"/>
                          <w:sz w:val="36"/>
                          <w:szCs w:val="36"/>
                          <w:lang w:bidi="en-US"/>
                        </w:rPr>
                        <w:t>Editing Hope: Gene Therapy in Duchenne Muscular Dystrophy</w:t>
                      </w:r>
                    </w:p>
                    <w:p w:rsidRPr="00580C72" w:rsidR="00580C72" w:rsidP="00580C72" w:rsidRDefault="00580C72" w14:paraId="0AF2B5EF" w14:textId="77777777">
                      <w:pPr>
                        <w:spacing w:after="0" w:line="240" w:lineRule="auto"/>
                        <w:jc w:val="center"/>
                        <w:rPr>
                          <w:rStyle w:val="Hyperlink"/>
                          <w:rFonts w:ascii="Verdana" w:hAnsi="Verdana"/>
                          <w:b/>
                          <w:bCs/>
                          <w:color w:val="FFFFFF" w:themeColor="background1"/>
                          <w:sz w:val="18"/>
                          <w:szCs w:val="18"/>
                        </w:rPr>
                      </w:pPr>
                      <w:r w:rsidRPr="00580C72">
                        <w:rPr>
                          <w:rFonts w:ascii="Verdana" w:hAnsi="Verdana"/>
                          <w:b/>
                          <w:bCs/>
                          <w:color w:val="FFFFFF" w:themeColor="background1"/>
                          <w:sz w:val="18"/>
                          <w:szCs w:val="18"/>
                        </w:rPr>
                        <w:fldChar w:fldCharType="begin"/>
                      </w:r>
                      <w:r w:rsidRPr="00580C72">
                        <w:rPr>
                          <w:rFonts w:ascii="Verdana" w:hAnsi="Verdana"/>
                          <w:b/>
                          <w:bCs/>
                          <w:color w:val="FFFFFF" w:themeColor="background1"/>
                          <w:sz w:val="18"/>
                          <w:szCs w:val="18"/>
                        </w:rPr>
                        <w:instrText>HYPERLINK "https://ce.advocatehealth.org/content/pharmacy-grand-rounds-recorded-sessions" \l "group-tabs-node-course-default1"</w:instrText>
                      </w:r>
                      <w:r w:rsidRPr="00580C72">
                        <w:rPr>
                          <w:rFonts w:ascii="Verdana" w:hAnsi="Verdana"/>
                          <w:b/>
                          <w:bCs/>
                          <w:color w:val="FFFFFF" w:themeColor="background1"/>
                          <w:sz w:val="18"/>
                          <w:szCs w:val="18"/>
                        </w:rPr>
                      </w:r>
                      <w:r w:rsidRPr="00580C72">
                        <w:rPr>
                          <w:rFonts w:ascii="Verdana" w:hAnsi="Verdana"/>
                          <w:b/>
                          <w:bCs/>
                          <w:color w:val="FFFFFF" w:themeColor="background1"/>
                          <w:sz w:val="18"/>
                          <w:szCs w:val="18"/>
                        </w:rPr>
                        <w:fldChar w:fldCharType="separate"/>
                      </w:r>
                      <w:r w:rsidRPr="00580C72">
                        <w:rPr>
                          <w:rStyle w:val="Hyperlink"/>
                          <w:rFonts w:ascii="Verdana" w:hAnsi="Verdana"/>
                          <w:b/>
                          <w:bCs/>
                          <w:color w:val="FFFFFF" w:themeColor="background1"/>
                          <w:sz w:val="18"/>
                          <w:szCs w:val="18"/>
                        </w:rPr>
                        <w:t>Pharmacy Grand Rounds Recorded Sessions</w:t>
                      </w:r>
                    </w:p>
                    <w:p w:rsidR="008160DB" w:rsidP="00580C72" w:rsidRDefault="00580C72" w14:paraId="127390E2" w14:textId="464D4084">
                      <w:pPr>
                        <w:spacing w:after="0" w:line="240" w:lineRule="auto"/>
                        <w:ind w:left="720" w:hanging="720"/>
                        <w:jc w:val="center"/>
                        <w:rPr>
                          <w:sz w:val="24"/>
                          <w:szCs w:val="24"/>
                        </w:rPr>
                      </w:pPr>
                      <w:r w:rsidRPr="00580C72">
                        <w:rPr>
                          <w:rFonts w:ascii="Verdana" w:hAnsi="Verdana"/>
                          <w:b/>
                          <w:bCs/>
                          <w:color w:val="FFFFFF" w:themeColor="background1"/>
                          <w:sz w:val="18"/>
                          <w:szCs w:val="18"/>
                        </w:rPr>
                        <w:fldChar w:fldCharType="end"/>
                      </w:r>
                      <w:r w:rsidR="002166DA">
                        <w:rPr>
                          <w:sz w:val="24"/>
                          <w:szCs w:val="24"/>
                        </w:rPr>
                        <w:t>Recorded Session on the Advocate Health CE Platform</w:t>
                      </w:r>
                    </w:p>
                    <w:p w:rsidRPr="00565174" w:rsidR="002166DA" w:rsidP="005F3CDB" w:rsidRDefault="002166DA" w14:paraId="503B5F6C" w14:textId="43338B19">
                      <w:pPr>
                        <w:spacing w:after="0" w:line="240" w:lineRule="auto"/>
                        <w:ind w:left="720" w:hanging="720"/>
                        <w:jc w:val="center"/>
                        <w:rPr>
                          <w:sz w:val="24"/>
                          <w:szCs w:val="24"/>
                        </w:rPr>
                      </w:pPr>
                      <w:r>
                        <w:rPr>
                          <w:sz w:val="24"/>
                          <w:szCs w:val="24"/>
                        </w:rPr>
                        <w:t>From 4/28/2026-4/28/2027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8B5722" w:rsidR="002B797B" w:rsidP="002B797B" w:rsidRDefault="00F65EA8" w14:paraId="6E3FB810" w14:textId="77777777">
      <w:pPr>
        <w:pStyle w:val="BodyText"/>
        <w:spacing w:before="2" w:line="249" w:lineRule="auto"/>
        <w:ind w:right="216"/>
      </w:pPr>
      <w:r w:rsidRPr="006878F1">
        <w:rPr>
          <w:b/>
          <w:bCs/>
        </w:rPr>
        <w:t xml:space="preserve">Overview: </w:t>
      </w:r>
      <w:r w:rsidRPr="008B5722" w:rsidR="002B797B">
        <w:rPr>
          <w:sz w:val="19"/>
          <w:szCs w:val="19"/>
        </w:rPr>
        <w:t>In this presentation, we will discuss the pathophysiology and clinical presentation of Duchenne Muscular Dystrophy, current treatment modalities, future directions of gene therapy, and barriers to care. We will describe the mechanism of action and literature supporting current treatments including glucocorticoids, exon skipping therapies, histone deacetylase inhibitors, and micro-dystrophin gene therapies.</w:t>
      </w:r>
    </w:p>
    <w:p w:rsidRPr="00B40198" w:rsidR="00D354ED" w:rsidP="00EB63F4" w:rsidRDefault="00D354ED" w14:paraId="5D6078F1" w14:textId="1D853686">
      <w:pPr>
        <w:pStyle w:val="BodyText"/>
        <w:spacing w:before="2" w:line="249" w:lineRule="auto"/>
        <w:ind w:right="216"/>
      </w:pPr>
    </w:p>
    <w:p w:rsidRPr="00F20172" w:rsidR="00F20172" w:rsidP="00F20172" w:rsidRDefault="00F65EA8" w14:paraId="15973FBD" w14:textId="374DC2AE">
      <w:pPr>
        <w:pStyle w:val="BodyText"/>
        <w:spacing w:line="227" w:lineRule="exact"/>
      </w:pPr>
      <w:r w:rsidRPr="0225046F">
        <w:rPr>
          <w:b/>
          <w:bCs/>
        </w:rPr>
        <w:t>Speaker</w:t>
      </w:r>
      <w:r w:rsidR="00F20172">
        <w:rPr>
          <w:b/>
          <w:bCs/>
        </w:rPr>
        <w:t>s:</w:t>
      </w:r>
      <w:r w:rsidRPr="00F20172" w:rsidR="00F20172">
        <w:rPr>
          <w:rFonts w:ascii="Arial" w:hAnsi="Arial" w:eastAsia="Arial" w:cs="Arial"/>
        </w:rPr>
        <w:t xml:space="preserve"> </w:t>
      </w:r>
      <w:r w:rsidRPr="00F20172" w:rsidR="00F20172">
        <w:t xml:space="preserve">Joshua Kota, PharmD, </w:t>
      </w:r>
      <w:r w:rsidR="00F20172">
        <w:t xml:space="preserve">and </w:t>
      </w:r>
      <w:r w:rsidRPr="00F20172" w:rsidR="00F20172">
        <w:t>Mackenzie Pearsall, PharmD, PGY1 Pharmacy Resident</w:t>
      </w:r>
      <w:r w:rsidR="00F20172">
        <w:t>s</w:t>
      </w:r>
      <w:r w:rsidRPr="00F20172" w:rsidR="00F20172">
        <w:t xml:space="preserve"> – Atrium Health Wake Forest Baptist</w:t>
      </w:r>
      <w:r w:rsidR="00F20172">
        <w:t xml:space="preserve"> Medical Center</w:t>
      </w:r>
    </w:p>
    <w:p w:rsidRPr="00F20172" w:rsidR="00322A54" w:rsidP="00322A54" w:rsidRDefault="00322A54" w14:paraId="2F1FB2F7" w14:textId="6674E011">
      <w:pPr>
        <w:pStyle w:val="BodyText"/>
        <w:spacing w:line="227" w:lineRule="exact"/>
      </w:pPr>
    </w:p>
    <w:p w:rsidRPr="006878F1" w:rsidR="00D15356" w:rsidP="00434450" w:rsidRDefault="00B45C82" w14:paraId="7AC66434" w14:textId="362402B6">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Pr="00EA3E6D" w:rsidR="00EA3E6D">
        <w:rPr>
          <w:rFonts w:ascii="Verdana" w:hAnsi="Verdana"/>
          <w:sz w:val="20"/>
          <w:lang w:bidi="en-US"/>
        </w:rPr>
        <w:t>Mary Subramanian, PharmD, BCPS, BCPPS</w:t>
      </w:r>
    </w:p>
    <w:p w:rsidRPr="006878F1" w:rsidR="00F65EA8" w:rsidP="00F65EA8" w:rsidRDefault="00F65EA8" w14:paraId="055EF5BB" w14:textId="77777777">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rsidRPr="000C0468" w:rsidR="000C0468" w:rsidP="008B5722" w:rsidRDefault="000C0468" w14:paraId="4EEDE775" w14:textId="77777777">
      <w:pPr>
        <w:numPr>
          <w:ilvl w:val="0"/>
          <w:numId w:val="34"/>
        </w:numPr>
        <w:spacing w:after="0" w:line="240" w:lineRule="auto"/>
        <w:rPr>
          <w:rFonts w:ascii="Verdana" w:hAnsi="Verdana"/>
          <w:sz w:val="20"/>
          <w:lang w:bidi="en-US"/>
        </w:rPr>
      </w:pPr>
      <w:r w:rsidRPr="000C0468">
        <w:rPr>
          <w:rFonts w:ascii="Verdana" w:hAnsi="Verdana"/>
          <w:sz w:val="20"/>
          <w:lang w:bidi="en-US"/>
        </w:rPr>
        <w:t>Recall pathophysiology and genetic mutations associated with Duchenne Muscular Dystrophy</w:t>
      </w:r>
    </w:p>
    <w:p w:rsidRPr="000C0468" w:rsidR="000C0468" w:rsidP="008B5722" w:rsidRDefault="000C0468" w14:paraId="17D565B3" w14:textId="77777777">
      <w:pPr>
        <w:numPr>
          <w:ilvl w:val="0"/>
          <w:numId w:val="34"/>
        </w:numPr>
        <w:spacing w:after="0" w:line="240" w:lineRule="auto"/>
        <w:rPr>
          <w:rFonts w:ascii="Verdana" w:hAnsi="Verdana"/>
          <w:sz w:val="20"/>
          <w:lang w:bidi="en-US"/>
        </w:rPr>
      </w:pPr>
      <w:r w:rsidRPr="000C0468">
        <w:rPr>
          <w:rFonts w:ascii="Verdana" w:hAnsi="Verdana"/>
          <w:sz w:val="20"/>
          <w:lang w:bidi="en-US"/>
        </w:rPr>
        <w:t>Classify medications used for Duchenne Muscular Dystrophy based on mechanism of action</w:t>
      </w:r>
    </w:p>
    <w:p w:rsidRPr="000C0468" w:rsidR="000C0468" w:rsidP="008B5722" w:rsidRDefault="00C11B76" w14:paraId="70AB309B" w14:textId="3A7553E9">
      <w:pPr>
        <w:numPr>
          <w:ilvl w:val="0"/>
          <w:numId w:val="34"/>
        </w:numPr>
        <w:spacing w:after="0" w:line="240" w:lineRule="auto"/>
        <w:rPr>
          <w:rFonts w:ascii="Verdana" w:hAnsi="Verdana"/>
          <w:sz w:val="20"/>
          <w:lang w:bidi="en-US"/>
        </w:rPr>
      </w:pPr>
      <w:r w:rsidRPr="00C11B76">
        <w:rPr>
          <w:rFonts w:ascii="Verdana" w:hAnsi="Verdana"/>
          <w:sz w:val="20"/>
          <w:lang w:bidi="en-US"/>
        </w:rPr>
        <w:t>Select</w:t>
      </w:r>
      <w:r w:rsidRPr="00C11B76" w:rsidR="000C0468">
        <w:rPr>
          <w:rFonts w:ascii="Verdana" w:hAnsi="Verdana"/>
          <w:sz w:val="20"/>
          <w:lang w:bidi="en-US"/>
        </w:rPr>
        <w:t xml:space="preserve"> a</w:t>
      </w:r>
      <w:r w:rsidRPr="000C0468" w:rsidR="000C0468">
        <w:rPr>
          <w:rFonts w:ascii="Verdana" w:hAnsi="Verdana"/>
          <w:sz w:val="20"/>
          <w:lang w:bidi="en-US"/>
        </w:rPr>
        <w:t xml:space="preserve"> treatment plan for a patient with newly diagnosed Duchenne Muscular Dystrophy</w:t>
      </w:r>
    </w:p>
    <w:p w:rsidRPr="000C0468" w:rsidR="000C0468" w:rsidP="008B5722" w:rsidRDefault="000C0468" w14:paraId="7274AD6E" w14:textId="77777777">
      <w:pPr>
        <w:numPr>
          <w:ilvl w:val="0"/>
          <w:numId w:val="34"/>
        </w:numPr>
        <w:spacing w:after="0" w:line="240" w:lineRule="auto"/>
        <w:rPr>
          <w:rFonts w:ascii="Verdana" w:hAnsi="Verdana"/>
          <w:sz w:val="20"/>
          <w:lang w:bidi="en-US"/>
        </w:rPr>
      </w:pPr>
      <w:r w:rsidRPr="000C0468">
        <w:rPr>
          <w:rFonts w:ascii="Verdana" w:hAnsi="Verdana"/>
          <w:sz w:val="20"/>
          <w:lang w:bidi="en-US"/>
        </w:rPr>
        <w:t>Identify barriers to gene therapy access for patients and health systems</w:t>
      </w:r>
    </w:p>
    <w:p w:rsidR="008B5722" w:rsidP="00EA7AE4" w:rsidRDefault="008B5722" w14:paraId="1B22166E" w14:textId="77777777">
      <w:pPr>
        <w:spacing w:line="240" w:lineRule="auto"/>
        <w:rPr>
          <w:rFonts w:ascii="Verdana" w:hAnsi="Verdana"/>
          <w:b/>
          <w:bCs/>
          <w:sz w:val="20"/>
          <w:szCs w:val="20"/>
        </w:rPr>
      </w:pPr>
    </w:p>
    <w:p w:rsidRPr="00375E6A" w:rsidR="00F65EA8" w:rsidP="00EA7AE4" w:rsidRDefault="00F65EA8" w14:paraId="196CD146" w14:textId="3637F0EA">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Pr="00375E6A" w:rsidR="00FB4480">
        <w:rPr>
          <w:rFonts w:ascii="Verdana" w:hAnsi="Verdana"/>
          <w:sz w:val="20"/>
          <w:szCs w:val="20"/>
        </w:rPr>
        <w:t>, Physicians, Nurses, and other interested healthcare professionals</w:t>
      </w:r>
    </w:p>
    <w:p w:rsidRPr="00424133" w:rsidR="00031461" w:rsidP="000A797A" w:rsidRDefault="00BE1105" w14:paraId="36DA8BD7" w14:textId="180A5C95">
      <w:pPr>
        <w:spacing w:line="240" w:lineRule="auto"/>
        <w:rPr>
          <w:rStyle w:val="Hyperlink"/>
          <w:rFonts w:ascii="Verdana" w:hAnsi="Verdana"/>
          <w:b/>
          <w:bCs/>
          <w:sz w:val="18"/>
          <w:szCs w:val="18"/>
        </w:rPr>
      </w:pPr>
      <w:r w:rsidRPr="00EA0B70">
        <w:rPr>
          <w:rFonts w:ascii="Verdana" w:hAnsi="Verdana"/>
          <w:b/>
          <w:bCs/>
          <w:sz w:val="18"/>
          <w:szCs w:val="18"/>
        </w:rPr>
        <w:t xml:space="preserve">Link to </w:t>
      </w:r>
      <w:r w:rsidR="002166DA">
        <w:rPr>
          <w:rFonts w:ascii="Verdana" w:hAnsi="Verdana"/>
          <w:b/>
          <w:bCs/>
          <w:sz w:val="18"/>
          <w:szCs w:val="18"/>
        </w:rPr>
        <w:t>Recorded</w:t>
      </w:r>
      <w:r w:rsidRPr="00EA0B70">
        <w:rPr>
          <w:rFonts w:ascii="Verdana" w:hAnsi="Verdana"/>
          <w:b/>
          <w:bCs/>
          <w:sz w:val="18"/>
          <w:szCs w:val="18"/>
        </w:rPr>
        <w:t xml:space="preserve"> Sessions</w:t>
      </w:r>
      <w:r w:rsidRPr="00EA0B70" w:rsidR="00031461">
        <w:rPr>
          <w:rFonts w:ascii="Verdana" w:hAnsi="Verdana"/>
          <w:b/>
          <w:bCs/>
          <w:sz w:val="18"/>
          <w:szCs w:val="18"/>
        </w:rPr>
        <w:t xml:space="preserve">: </w:t>
      </w:r>
      <w:r w:rsidR="00424133">
        <w:rPr>
          <w:rFonts w:ascii="Verdana" w:hAnsi="Verdana"/>
          <w:b/>
          <w:bCs/>
          <w:sz w:val="18"/>
          <w:szCs w:val="18"/>
        </w:rPr>
        <w:fldChar w:fldCharType="begin"/>
      </w:r>
      <w:r w:rsidR="00424133">
        <w:rPr>
          <w:rFonts w:ascii="Verdana" w:hAnsi="Verdana"/>
          <w:b/>
          <w:bCs/>
          <w:sz w:val="18"/>
          <w:szCs w:val="18"/>
        </w:rPr>
        <w:instrText>HYPERLINK "https://ce.advocatehealth.org/content/pharmacy-grand-rounds-recorded-sessions" \l "group-tabs-node-course-default1"</w:instrText>
      </w:r>
      <w:r w:rsidR="00424133">
        <w:rPr>
          <w:rFonts w:ascii="Verdana" w:hAnsi="Verdana"/>
          <w:b/>
          <w:bCs/>
          <w:sz w:val="18"/>
          <w:szCs w:val="18"/>
        </w:rPr>
      </w:r>
      <w:r w:rsidR="00424133">
        <w:rPr>
          <w:rFonts w:ascii="Verdana" w:hAnsi="Verdana"/>
          <w:b/>
          <w:bCs/>
          <w:sz w:val="18"/>
          <w:szCs w:val="18"/>
        </w:rPr>
        <w:fldChar w:fldCharType="separate"/>
      </w:r>
      <w:r w:rsidRPr="00424133" w:rsidR="002A0DB3">
        <w:rPr>
          <w:rStyle w:val="Hyperlink"/>
          <w:rFonts w:ascii="Verdana" w:hAnsi="Verdana"/>
          <w:b/>
          <w:bCs/>
          <w:sz w:val="18"/>
          <w:szCs w:val="18"/>
        </w:rPr>
        <w:t xml:space="preserve">Pharmacy Grand Rounds </w:t>
      </w:r>
      <w:r w:rsidR="00424133">
        <w:rPr>
          <w:rStyle w:val="Hyperlink"/>
          <w:rFonts w:ascii="Verdana" w:hAnsi="Verdana"/>
          <w:b/>
          <w:bCs/>
          <w:sz w:val="18"/>
          <w:szCs w:val="18"/>
        </w:rPr>
        <w:t>Recorded Sessions</w:t>
      </w:r>
    </w:p>
    <w:p w:rsidRPr="00EA0B70" w:rsidR="00F65EA8" w:rsidP="000A797A" w:rsidRDefault="00424133" w14:paraId="7EA526BE" w14:textId="0FB77F94">
      <w:pPr>
        <w:spacing w:line="240" w:lineRule="auto"/>
        <w:rPr>
          <w:rFonts w:ascii="Verdana" w:hAnsi="Verdana"/>
          <w:b/>
          <w:bCs/>
          <w:sz w:val="18"/>
          <w:szCs w:val="18"/>
        </w:rPr>
      </w:pPr>
      <w:r>
        <w:rPr>
          <w:rFonts w:ascii="Verdana" w:hAnsi="Verdana"/>
          <w:b/>
          <w:bCs/>
          <w:sz w:val="18"/>
          <w:szCs w:val="18"/>
        </w:rPr>
        <w:fldChar w:fldCharType="end"/>
      </w:r>
      <w:r w:rsidRPr="00EA0B70" w:rsidR="00F65EA8">
        <w:rPr>
          <w:rFonts w:ascii="Verdana" w:hAnsi="Verdana"/>
          <w:b/>
          <w:bCs/>
          <w:sz w:val="18"/>
          <w:szCs w:val="18"/>
        </w:rPr>
        <w:t>Disclosure:</w:t>
      </w:r>
      <w:r w:rsidRPr="00EA0B70" w:rsidR="00F65EA8">
        <w:rPr>
          <w:rFonts w:ascii="Arial" w:hAnsi="Arial" w:cs="Arial"/>
          <w:b/>
          <w:bCs/>
          <w:sz w:val="18"/>
          <w:szCs w:val="18"/>
        </w:rPr>
        <w:t>​</w:t>
      </w:r>
      <w:r w:rsidRPr="00EA0B70" w:rsidR="00F65EA8">
        <w:rPr>
          <w:rFonts w:ascii="Verdana" w:hAnsi="Verdana"/>
          <w:b/>
          <w:bCs/>
          <w:sz w:val="18"/>
          <w:szCs w:val="18"/>
        </w:rPr>
        <w:t xml:space="preserve"> </w:t>
      </w:r>
      <w:r w:rsidRPr="00EA0B70" w:rsidR="00F65EA8">
        <w:rPr>
          <w:rFonts w:ascii="Verdana" w:hAnsi="Verdana"/>
          <w:sz w:val="18"/>
          <w:szCs w:val="18"/>
        </w:rPr>
        <w:t>The planner(s) and speaker(s) have indicated that there are no relevant financial relationships with any ineligible companies to disclose.</w:t>
      </w:r>
      <w:r w:rsidRPr="00EA0B70" w:rsidR="00F65EA8">
        <w:rPr>
          <w:rFonts w:ascii="Verdana" w:hAnsi="Verdana"/>
          <w:b/>
          <w:bCs/>
          <w:sz w:val="18"/>
          <w:szCs w:val="18"/>
        </w:rPr>
        <w:t> </w:t>
      </w:r>
    </w:p>
    <w:p w:rsidRPr="00B75F57" w:rsidR="00900B72" w:rsidP="00F65EA8" w:rsidRDefault="00F65EA8" w14:paraId="23C08749" w14:textId="5237E445">
      <w:pPr>
        <w:spacing w:line="240" w:lineRule="auto"/>
        <w:rPr>
          <w:rFonts w:ascii="Verdana" w:hAnsi="Verdana"/>
          <w:sz w:val="18"/>
          <w:szCs w:val="18"/>
        </w:rPr>
      </w:pPr>
      <w:r w:rsidRPr="00B75F57">
        <w:rPr>
          <w:rFonts w:ascii="Verdana" w:hAnsi="Verdana"/>
          <w:b/>
          <w:bCs/>
          <w:sz w:val="18"/>
          <w:szCs w:val="18"/>
        </w:rPr>
        <w:t xml:space="preserve">Commercial Support: </w:t>
      </w:r>
      <w:r w:rsidRPr="00B75F57">
        <w:rPr>
          <w:rFonts w:ascii="Verdana" w:hAnsi="Verdana"/>
          <w:sz w:val="18"/>
          <w:szCs w:val="18"/>
        </w:rPr>
        <w:t>There is no financial support for th</w:t>
      </w:r>
      <w:r w:rsidRPr="00B75F57" w:rsidR="00D8590F">
        <w:rPr>
          <w:rFonts w:ascii="Verdana" w:hAnsi="Verdana"/>
          <w:sz w:val="18"/>
          <w:szCs w:val="18"/>
        </w:rPr>
        <w:t>is</w:t>
      </w:r>
      <w:r w:rsidRPr="00B75F57">
        <w:rPr>
          <w:rFonts w:ascii="Verdana" w:hAnsi="Verdana"/>
          <w:sz w:val="18"/>
          <w:szCs w:val="18"/>
        </w:rPr>
        <w:t xml:space="preserve"> activit</w:t>
      </w:r>
      <w:r w:rsidRPr="00B75F57" w:rsidR="00D8590F">
        <w:rPr>
          <w:rFonts w:ascii="Verdana" w:hAnsi="Verdana"/>
          <w:sz w:val="18"/>
          <w:szCs w:val="18"/>
        </w:rPr>
        <w:t>y</w:t>
      </w:r>
      <w:r w:rsidRPr="00B75F57">
        <w:rPr>
          <w:rFonts w:ascii="Verdana" w:hAnsi="Verdana"/>
          <w:sz w:val="18"/>
          <w:szCs w:val="18"/>
        </w:rPr>
        <w:t>.</w:t>
      </w:r>
    </w:p>
    <w:p w:rsidRPr="00EA0B70"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EA0B70">
        <w:rPr>
          <w:rStyle w:val="normaltextrun"/>
          <w:rFonts w:ascii="Verdana" w:hAnsi="Verdana" w:cstheme="minorHAnsi"/>
          <w:b/>
          <w:bCs/>
          <w:position w:val="-1"/>
          <w:sz w:val="18"/>
          <w:szCs w:val="18"/>
        </w:rPr>
        <w:t>Accreditation Statement</w:t>
      </w:r>
      <w:r w:rsidRPr="00EA0B70">
        <w:rPr>
          <w:rStyle w:val="eop"/>
          <w:rFonts w:ascii="Verdana" w:hAnsi="Verdana" w:cstheme="minorHAnsi"/>
          <w:sz w:val="18"/>
          <w:szCs w:val="18"/>
        </w:rPr>
        <w:t>:</w:t>
      </w:r>
    </w:p>
    <w:p w:rsidRPr="00EA0B70"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EA0B70" w:rsidR="000847D8" w:rsidTr="47A55E8E" w14:paraId="2B1D1D73" w14:textId="77777777">
        <w:tc>
          <w:tcPr>
            <w:tcW w:w="1838" w:type="dxa"/>
          </w:tcPr>
          <w:p w:rsidRPr="00EA0B70" w:rsidR="00E842EB" w:rsidP="000847D8" w:rsidRDefault="00E842EB" w14:paraId="2F8FB65E" w14:textId="64B1CEDD">
            <w:pPr>
              <w:textAlignment w:val="baseline"/>
              <w:rPr>
                <w:rFonts w:ascii="Verdana" w:hAnsi="Verdana" w:eastAsia="Times New Roman" w:cs="Univers 45 Light"/>
                <w:b/>
                <w:bCs/>
                <w:kern w:val="24"/>
                <w:sz w:val="18"/>
                <w:szCs w:val="18"/>
              </w:rPr>
            </w:pPr>
            <w:r w:rsidRPr="00EA0B70">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EA0B70" w:rsidR="00E842EB" w:rsidP="000847D8" w:rsidRDefault="00E842EB" w14:paraId="3753F650" w14:textId="6185D4D5">
            <w:pPr>
              <w:textAlignment w:val="baseline"/>
              <w:rPr>
                <w:rFonts w:ascii="Verdana" w:hAnsi="Verdana" w:eastAsia="Times New Roman" w:cs="Univers 45 Light"/>
                <w:b/>
                <w:bCs/>
                <w:kern w:val="24"/>
                <w:sz w:val="18"/>
                <w:szCs w:val="18"/>
              </w:rPr>
            </w:pPr>
            <w:r w:rsidRPr="00EA0B70">
              <w:rPr>
                <w:rFonts w:ascii="Verdana" w:hAnsi="Verdana" w:eastAsia="Times New Roman" w:cs="Univers 45 Light"/>
                <w:kern w:val="24"/>
                <w:sz w:val="18"/>
                <w:szCs w:val="18"/>
              </w:rPr>
              <w:t>In</w:t>
            </w:r>
            <w:r w:rsidRPr="00EA0B70">
              <w:rPr>
                <w:rFonts w:ascii="Verdana" w:hAnsi="Verdana" w:eastAsia="Times New Roman" w:cs="Univers 45 Light"/>
                <w:b/>
                <w:bCs/>
                <w:kern w:val="24"/>
                <w:sz w:val="18"/>
                <w:szCs w:val="18"/>
              </w:rPr>
              <w:t xml:space="preserve"> </w:t>
            </w:r>
            <w:r w:rsidRPr="00EA0B70">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EA0B70"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EA0B70" w:rsidR="00F65EA8" w:rsidP="000A797A" w:rsidRDefault="0087352F" w14:paraId="64D47D5F" w14:textId="56817C76">
      <w:pPr>
        <w:spacing w:line="240" w:lineRule="auto"/>
        <w:ind w:left="255"/>
        <w:textAlignment w:val="baseline"/>
        <w:rPr>
          <w:rFonts w:eastAsia="Times New Roman" w:cs="Segoe UI"/>
          <w:sz w:val="18"/>
          <w:szCs w:val="18"/>
        </w:rPr>
      </w:pPr>
      <w:r w:rsidRPr="00EA0B70">
        <w:rPr>
          <w:rFonts w:ascii="Verdana" w:hAnsi="Verdana" w:eastAsia="Times New Roman" w:cs="Segoe UI"/>
          <w:b/>
          <w:bCs/>
          <w:sz w:val="18"/>
          <w:szCs w:val="18"/>
        </w:rPr>
        <w:t>Credit Statement(s): </w:t>
      </w:r>
    </w:p>
    <w:p w:rsidRPr="008B5722" w:rsidR="009F2459" w:rsidP="009F2459" w:rsidRDefault="00D61C7F" w14:paraId="6D8CED07" w14:textId="40F07AD0">
      <w:pPr>
        <w:pStyle w:val="BodyText"/>
        <w:ind w:left="267"/>
        <w:rPr>
          <w:sz w:val="18"/>
          <w:szCs w:val="18"/>
        </w:rPr>
      </w:pPr>
      <w:r w:rsidRPr="008B5722">
        <w:rPr>
          <w:b/>
          <w:bCs/>
          <w:sz w:val="18"/>
          <w:szCs w:val="18"/>
        </w:rPr>
        <w:t>Accreditation Council for Pharmacy Education (ACPE):</w:t>
      </w:r>
      <w:r w:rsidRPr="008B5722">
        <w:rPr>
          <w:sz w:val="18"/>
          <w:szCs w:val="18"/>
        </w:rPr>
        <w:t xml:space="preserve"> </w:t>
      </w:r>
      <w:r w:rsidRPr="008B5722" w:rsidR="000847D8">
        <w:rPr>
          <w:sz w:val="18"/>
          <w:szCs w:val="18"/>
        </w:rPr>
        <w:br/>
      </w:r>
      <w:r w:rsidRPr="008B5722">
        <w:rPr>
          <w:sz w:val="18"/>
          <w:szCs w:val="18"/>
        </w:rPr>
        <w:t xml:space="preserve">Advocate Health designates this </w:t>
      </w:r>
      <w:r w:rsidR="00424133">
        <w:rPr>
          <w:sz w:val="18"/>
          <w:szCs w:val="18"/>
        </w:rPr>
        <w:t>enduring</w:t>
      </w:r>
      <w:r w:rsidRPr="008B5722">
        <w:rPr>
          <w:sz w:val="18"/>
          <w:szCs w:val="18"/>
        </w:rPr>
        <w:t xml:space="preserve"> activity for a maximum of </w:t>
      </w:r>
      <w:r w:rsidRPr="008B5722" w:rsidR="00F65EA8">
        <w:rPr>
          <w:sz w:val="18"/>
          <w:szCs w:val="18"/>
        </w:rPr>
        <w:t>1</w:t>
      </w:r>
      <w:r w:rsidRPr="008B5722">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8B5722">
        <w:rPr>
          <w:spacing w:val="6"/>
          <w:sz w:val="18"/>
          <w:szCs w:val="18"/>
        </w:rPr>
        <w:t xml:space="preserve"> </w:t>
      </w:r>
      <w:r w:rsidRPr="008B5722">
        <w:rPr>
          <w:sz w:val="18"/>
          <w:szCs w:val="18"/>
        </w:rPr>
        <w:t>activity.</w:t>
      </w:r>
      <w:r w:rsidRPr="008B5722" w:rsidR="009F2459">
        <w:rPr>
          <w:sz w:val="18"/>
          <w:szCs w:val="18"/>
        </w:rPr>
        <w:t xml:space="preserve"> </w:t>
      </w:r>
    </w:p>
    <w:p w:rsidRPr="008B5722" w:rsidR="00BF4185" w:rsidP="009F2459" w:rsidRDefault="00BF4185" w14:paraId="5EA3101D" w14:textId="77777777">
      <w:pPr>
        <w:pStyle w:val="BodyText"/>
        <w:ind w:left="267"/>
        <w:rPr>
          <w:sz w:val="18"/>
          <w:szCs w:val="18"/>
        </w:rPr>
      </w:pPr>
    </w:p>
    <w:p w:rsidRPr="00424133" w:rsidR="000A797A" w:rsidP="687A2D58" w:rsidRDefault="006F3552" w14:paraId="61390B5F" w14:textId="435C4A18">
      <w:pPr>
        <w:pStyle w:val="BodyText"/>
        <w:ind w:left="267" w:right="214"/>
        <w:rPr>
          <w:noProof w:val="0"/>
          <w:lang w:val="en-US"/>
        </w:rPr>
      </w:pPr>
      <w:r w:rsidRPr="687A2D58" w:rsidR="006F3552">
        <w:rPr>
          <w:b w:val="1"/>
          <w:bCs w:val="1"/>
          <w:sz w:val="18"/>
          <w:szCs w:val="18"/>
        </w:rPr>
        <w:t>UAN:</w:t>
      </w:r>
      <w:r w:rsidRPr="687A2D58" w:rsidR="006F3552">
        <w:rPr>
          <w:sz w:val="18"/>
          <w:szCs w:val="18"/>
        </w:rPr>
        <w:t xml:space="preserve"> </w:t>
      </w:r>
      <w:r w:rsidRPr="687A2D58" w:rsidR="66951209">
        <w:rPr>
          <w:rFonts w:ascii="Open Sans" w:hAnsi="Open Sans" w:eastAsia="Open Sans" w:cs="Open Sans"/>
          <w:b w:val="0"/>
          <w:bCs w:val="0"/>
          <w:i w:val="0"/>
          <w:iCs w:val="0"/>
          <w:caps w:val="0"/>
          <w:smallCaps w:val="0"/>
          <w:noProof w:val="0"/>
          <w:color w:val="373737"/>
          <w:sz w:val="18"/>
          <w:szCs w:val="18"/>
          <w:lang w:val="en-US"/>
        </w:rPr>
        <w:t>JA0006327-0000-26-085-H01-P</w:t>
      </w:r>
    </w:p>
    <w:p w:rsidRPr="008B5722" w:rsidR="006F3552" w:rsidP="00804367" w:rsidRDefault="006F3552" w14:paraId="0A7A1DBC" w14:textId="77777777">
      <w:pPr>
        <w:pStyle w:val="BodyText"/>
        <w:ind w:left="267" w:right="214"/>
        <w:rPr>
          <w:sz w:val="18"/>
          <w:szCs w:val="18"/>
        </w:rPr>
      </w:pPr>
    </w:p>
    <w:p w:rsidRPr="008B5722" w:rsidR="00FB4480" w:rsidP="00FB4480" w:rsidRDefault="00FB4480" w14:paraId="1EBBE735" w14:textId="54BBDAAD">
      <w:pPr>
        <w:pStyle w:val="BodyText"/>
        <w:ind w:left="267"/>
        <w:rPr>
          <w:sz w:val="18"/>
          <w:szCs w:val="18"/>
        </w:rPr>
      </w:pPr>
      <w:r w:rsidRPr="008B5722">
        <w:rPr>
          <w:b/>
          <w:bCs/>
          <w:sz w:val="18"/>
          <w:szCs w:val="18"/>
        </w:rPr>
        <w:t>American Medical Association (AMA):</w:t>
      </w:r>
      <w:r w:rsidRPr="008B5722">
        <w:rPr>
          <w:sz w:val="18"/>
          <w:szCs w:val="18"/>
        </w:rPr>
        <w:t xml:space="preserve"> Advocate Health designates this </w:t>
      </w:r>
      <w:r w:rsidR="00424133">
        <w:rPr>
          <w:sz w:val="18"/>
          <w:szCs w:val="18"/>
        </w:rPr>
        <w:t>enduring</w:t>
      </w:r>
      <w:r w:rsidRPr="008B5722">
        <w:rPr>
          <w:sz w:val="18"/>
          <w:szCs w:val="18"/>
        </w:rPr>
        <w:t xml:space="preserve"> activity for a maximum </w:t>
      </w:r>
      <w:r w:rsidRPr="008B5722" w:rsidR="00E45F59">
        <w:rPr>
          <w:sz w:val="18"/>
          <w:szCs w:val="18"/>
        </w:rPr>
        <w:t>of 1.0</w:t>
      </w:r>
      <w:r w:rsidRPr="008B5722">
        <w:rPr>
          <w:sz w:val="18"/>
          <w:szCs w:val="18"/>
        </w:rPr>
        <w:t> </w:t>
      </w:r>
      <w:r w:rsidRPr="008B5722">
        <w:rPr>
          <w:i/>
          <w:iCs/>
          <w:sz w:val="18"/>
          <w:szCs w:val="18"/>
        </w:rPr>
        <w:t>AMA PRA Category 1 Credits™</w:t>
      </w:r>
      <w:r w:rsidRPr="008B5722">
        <w:rPr>
          <w:sz w:val="18"/>
          <w:szCs w:val="18"/>
        </w:rPr>
        <w:t>.  Physicians should claim only the credit commensurate with the extent of their participation in the activity. </w:t>
      </w:r>
    </w:p>
    <w:p w:rsidRPr="008B5722" w:rsidR="000A797A" w:rsidP="00FB4480" w:rsidRDefault="000A797A" w14:paraId="24E3C3EA" w14:textId="77777777">
      <w:pPr>
        <w:pStyle w:val="BodyText"/>
        <w:ind w:left="267"/>
        <w:rPr>
          <w:sz w:val="18"/>
          <w:szCs w:val="18"/>
        </w:rPr>
      </w:pPr>
    </w:p>
    <w:p w:rsidRPr="008B5722" w:rsidR="00F65EA8" w:rsidP="00B97706" w:rsidRDefault="00FB4480" w14:paraId="055E2158" w14:textId="1B35F9E4">
      <w:pPr>
        <w:pStyle w:val="BodyText"/>
        <w:ind w:left="267"/>
        <w:rPr>
          <w:sz w:val="18"/>
          <w:szCs w:val="18"/>
        </w:rPr>
      </w:pPr>
      <w:r w:rsidRPr="008B5722">
        <w:rPr>
          <w:b/>
          <w:bCs/>
          <w:sz w:val="18"/>
          <w:szCs w:val="18"/>
        </w:rPr>
        <w:t>American Nurses Credentialing Center (ANCC):</w:t>
      </w:r>
      <w:r w:rsidRPr="008B5722">
        <w:rPr>
          <w:sz w:val="18"/>
          <w:szCs w:val="18"/>
        </w:rPr>
        <w:t xml:space="preserve"> Advocate Health designates this </w:t>
      </w:r>
      <w:r w:rsidR="00424133">
        <w:rPr>
          <w:sz w:val="18"/>
          <w:szCs w:val="18"/>
        </w:rPr>
        <w:t>enduring</w:t>
      </w:r>
      <w:r w:rsidRPr="008B5722">
        <w:rPr>
          <w:sz w:val="18"/>
          <w:szCs w:val="18"/>
        </w:rPr>
        <w:t xml:space="preserve"> activity for a maximum of 1.0 ANCC contact hours/APRN pharmacological hours. Nurses should claim only the credit commensurate with the extent of their participation in the activity. </w:t>
      </w:r>
    </w:p>
    <w:p w:rsidR="00C11B76" w:rsidP="00EA0B70" w:rsidRDefault="00C11B76" w14:paraId="4EAC6528" w14:textId="77777777">
      <w:pPr>
        <w:pStyle w:val="BodyText"/>
        <w:rPr>
          <w:rFonts w:eastAsia="Times New Roman" w:cs="Segoe UI"/>
        </w:rPr>
      </w:pPr>
      <w:r>
        <w:rPr>
          <w:rFonts w:eastAsia="Times New Roman" w:cs="Segoe UI"/>
        </w:rPr>
        <w:t xml:space="preserve">    </w:t>
      </w:r>
    </w:p>
    <w:p w:rsidRPr="00BF4185" w:rsidR="00BF4185" w:rsidP="00EA0B70" w:rsidRDefault="00C11B76" w14:paraId="53F409D9" w14:textId="68D74FCD">
      <w:pPr>
        <w:pStyle w:val="BodyText"/>
        <w:rPr>
          <w:rFonts w:eastAsia="Times New Roman" w:cs="Segoe UI"/>
        </w:rPr>
      </w:pPr>
      <w:r>
        <w:rPr>
          <w:rFonts w:eastAsia="Times New Roman" w:cs="Segoe UI"/>
        </w:rPr>
        <w:t xml:space="preserve">    Questions about this activity? </w:t>
      </w:r>
      <w:hyperlink w:history="1" r:id="rId13">
        <w:r w:rsidRPr="007A57A1">
          <w:rPr>
            <w:rStyle w:val="Hyperlink"/>
            <w:rFonts w:eastAsia="Times New Roman" w:cs="Segoe UI"/>
          </w:rPr>
          <w:t>Elaine.r.thomas@advocatehealth.org</w:t>
        </w:r>
      </w:hyperlink>
      <w:r w:rsidR="00C45F68">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4E10D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BF4185" w:rsidR="00BF4185"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725" w:rsidP="00055B10" w:rsidRDefault="00801725" w14:paraId="6FDCE99E" w14:textId="77777777">
      <w:pPr>
        <w:spacing w:after="0" w:line="240" w:lineRule="auto"/>
      </w:pPr>
      <w:r>
        <w:separator/>
      </w:r>
    </w:p>
  </w:endnote>
  <w:endnote w:type="continuationSeparator" w:id="0">
    <w:p w:rsidR="00801725" w:rsidP="00055B10" w:rsidRDefault="00801725" w14:paraId="2D3228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551C019F">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725" w:rsidP="00055B10" w:rsidRDefault="00801725" w14:paraId="21E65C42" w14:textId="77777777">
      <w:pPr>
        <w:spacing w:after="0" w:line="240" w:lineRule="auto"/>
      </w:pPr>
      <w:r>
        <w:separator/>
      </w:r>
    </w:p>
  </w:footnote>
  <w:footnote w:type="continuationSeparator" w:id="0">
    <w:p w:rsidR="00801725" w:rsidP="00055B10" w:rsidRDefault="00801725" w14:paraId="20594CE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91D4BA8"/>
    <w:multiLevelType w:val="hybridMultilevel"/>
    <w:tmpl w:val="101434D0"/>
    <w:lvl w:ilvl="0" w:tplc="7DA25024">
      <w:start w:val="1"/>
      <w:numFmt w:val="decimal"/>
      <w:lvlText w:val="%1."/>
      <w:lvlJc w:val="left"/>
      <w:pPr>
        <w:ind w:left="825" w:hanging="360"/>
        <w:jc w:val="left"/>
      </w:pPr>
      <w:rPr>
        <w:rFonts w:hint="default" w:ascii="Arial" w:hAnsi="Arial" w:eastAsia="Arial" w:cs="Arial"/>
        <w:spacing w:val="-3"/>
        <w:w w:val="100"/>
        <w:sz w:val="20"/>
        <w:szCs w:val="20"/>
        <w:lang w:val="en-US" w:eastAsia="en-US" w:bidi="en-US"/>
      </w:rPr>
    </w:lvl>
    <w:lvl w:ilvl="1" w:tplc="E9FAAFA6">
      <w:numFmt w:val="bullet"/>
      <w:lvlText w:val="•"/>
      <w:lvlJc w:val="left"/>
      <w:pPr>
        <w:ind w:left="1846" w:hanging="360"/>
      </w:pPr>
      <w:rPr>
        <w:rFonts w:hint="default"/>
        <w:lang w:val="en-US" w:eastAsia="en-US" w:bidi="en-US"/>
      </w:rPr>
    </w:lvl>
    <w:lvl w:ilvl="2" w:tplc="0F5CC35C">
      <w:numFmt w:val="bullet"/>
      <w:lvlText w:val="•"/>
      <w:lvlJc w:val="left"/>
      <w:pPr>
        <w:ind w:left="2873" w:hanging="360"/>
      </w:pPr>
      <w:rPr>
        <w:rFonts w:hint="default"/>
        <w:lang w:val="en-US" w:eastAsia="en-US" w:bidi="en-US"/>
      </w:rPr>
    </w:lvl>
    <w:lvl w:ilvl="3" w:tplc="4DDA0E76">
      <w:numFmt w:val="bullet"/>
      <w:lvlText w:val="•"/>
      <w:lvlJc w:val="left"/>
      <w:pPr>
        <w:ind w:left="3900" w:hanging="360"/>
      </w:pPr>
      <w:rPr>
        <w:rFonts w:hint="default"/>
        <w:lang w:val="en-US" w:eastAsia="en-US" w:bidi="en-US"/>
      </w:rPr>
    </w:lvl>
    <w:lvl w:ilvl="4" w:tplc="14D0ED70">
      <w:numFmt w:val="bullet"/>
      <w:lvlText w:val="•"/>
      <w:lvlJc w:val="left"/>
      <w:pPr>
        <w:ind w:left="4927" w:hanging="360"/>
      </w:pPr>
      <w:rPr>
        <w:rFonts w:hint="default"/>
        <w:lang w:val="en-US" w:eastAsia="en-US" w:bidi="en-US"/>
      </w:rPr>
    </w:lvl>
    <w:lvl w:ilvl="5" w:tplc="A9FC96A8">
      <w:numFmt w:val="bullet"/>
      <w:lvlText w:val="•"/>
      <w:lvlJc w:val="left"/>
      <w:pPr>
        <w:ind w:left="5954" w:hanging="360"/>
      </w:pPr>
      <w:rPr>
        <w:rFonts w:hint="default"/>
        <w:lang w:val="en-US" w:eastAsia="en-US" w:bidi="en-US"/>
      </w:rPr>
    </w:lvl>
    <w:lvl w:ilvl="6" w:tplc="31E6BE96">
      <w:numFmt w:val="bullet"/>
      <w:lvlText w:val="•"/>
      <w:lvlJc w:val="left"/>
      <w:pPr>
        <w:ind w:left="6981" w:hanging="360"/>
      </w:pPr>
      <w:rPr>
        <w:rFonts w:hint="default"/>
        <w:lang w:val="en-US" w:eastAsia="en-US" w:bidi="en-US"/>
      </w:rPr>
    </w:lvl>
    <w:lvl w:ilvl="7" w:tplc="0C86D8AE">
      <w:numFmt w:val="bullet"/>
      <w:lvlText w:val="•"/>
      <w:lvlJc w:val="left"/>
      <w:pPr>
        <w:ind w:left="8008" w:hanging="360"/>
      </w:pPr>
      <w:rPr>
        <w:rFonts w:hint="default"/>
        <w:lang w:val="en-US" w:eastAsia="en-US" w:bidi="en-US"/>
      </w:rPr>
    </w:lvl>
    <w:lvl w:ilvl="8" w:tplc="2C2AA5CA">
      <w:numFmt w:val="bullet"/>
      <w:lvlText w:val="•"/>
      <w:lvlJc w:val="left"/>
      <w:pPr>
        <w:ind w:left="9035" w:hanging="360"/>
      </w:pPr>
      <w:rPr>
        <w:rFonts w:hint="default"/>
        <w:lang w:val="en-US" w:eastAsia="en-US" w:bidi="en-US"/>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2"/>
  </w:num>
  <w:num w:numId="3" w16cid:durableId="367529949">
    <w:abstractNumId w:val="19"/>
  </w:num>
  <w:num w:numId="4" w16cid:durableId="2113237724">
    <w:abstractNumId w:val="1"/>
  </w:num>
  <w:num w:numId="5" w16cid:durableId="1420172599">
    <w:abstractNumId w:val="4"/>
  </w:num>
  <w:num w:numId="6" w16cid:durableId="1278486410">
    <w:abstractNumId w:val="7"/>
  </w:num>
  <w:num w:numId="7" w16cid:durableId="1918974587">
    <w:abstractNumId w:val="29"/>
  </w:num>
  <w:num w:numId="8" w16cid:durableId="1066414557">
    <w:abstractNumId w:val="14"/>
  </w:num>
  <w:num w:numId="9" w16cid:durableId="1662925891">
    <w:abstractNumId w:val="24"/>
  </w:num>
  <w:num w:numId="10" w16cid:durableId="678048633">
    <w:abstractNumId w:val="28"/>
  </w:num>
  <w:num w:numId="11" w16cid:durableId="1710643530">
    <w:abstractNumId w:val="18"/>
  </w:num>
  <w:num w:numId="12" w16cid:durableId="1014963863">
    <w:abstractNumId w:val="21"/>
  </w:num>
  <w:num w:numId="13" w16cid:durableId="1855924810">
    <w:abstractNumId w:val="27"/>
  </w:num>
  <w:num w:numId="14" w16cid:durableId="1070882303">
    <w:abstractNumId w:val="25"/>
  </w:num>
  <w:num w:numId="15" w16cid:durableId="1279794217">
    <w:abstractNumId w:val="3"/>
  </w:num>
  <w:num w:numId="16" w16cid:durableId="1450009621">
    <w:abstractNumId w:val="23"/>
  </w:num>
  <w:num w:numId="17" w16cid:durableId="1366834961">
    <w:abstractNumId w:val="26"/>
  </w:num>
  <w:num w:numId="18" w16cid:durableId="1591280853">
    <w:abstractNumId w:val="33"/>
  </w:num>
  <w:num w:numId="19" w16cid:durableId="1209731318">
    <w:abstractNumId w:val="31"/>
  </w:num>
  <w:num w:numId="20" w16cid:durableId="1741556706">
    <w:abstractNumId w:val="5"/>
  </w:num>
  <w:num w:numId="21" w16cid:durableId="1032803811">
    <w:abstractNumId w:val="15"/>
  </w:num>
  <w:num w:numId="22" w16cid:durableId="2062900194">
    <w:abstractNumId w:val="11"/>
  </w:num>
  <w:num w:numId="23" w16cid:durableId="1507281094">
    <w:abstractNumId w:val="6"/>
  </w:num>
  <w:num w:numId="24" w16cid:durableId="1392657342">
    <w:abstractNumId w:val="32"/>
  </w:num>
  <w:num w:numId="25" w16cid:durableId="1797025421">
    <w:abstractNumId w:val="9"/>
  </w:num>
  <w:num w:numId="26" w16cid:durableId="333345465">
    <w:abstractNumId w:val="30"/>
  </w:num>
  <w:num w:numId="27" w16cid:durableId="1804930468">
    <w:abstractNumId w:val="0"/>
  </w:num>
  <w:num w:numId="28" w16cid:durableId="1922979966">
    <w:abstractNumId w:val="17"/>
  </w:num>
  <w:num w:numId="29" w16cid:durableId="279337811">
    <w:abstractNumId w:val="10"/>
  </w:num>
  <w:num w:numId="30" w16cid:durableId="2000035843">
    <w:abstractNumId w:val="22"/>
  </w:num>
  <w:num w:numId="31" w16cid:durableId="568999410">
    <w:abstractNumId w:val="13"/>
  </w:num>
  <w:num w:numId="32" w16cid:durableId="215509822">
    <w:abstractNumId w:val="8"/>
  </w:num>
  <w:num w:numId="33" w16cid:durableId="2142840170">
    <w:abstractNumId w:val="16"/>
  </w:num>
  <w:num w:numId="34" w16cid:durableId="72922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1461"/>
    <w:rsid w:val="00032355"/>
    <w:rsid w:val="000441DA"/>
    <w:rsid w:val="00046D2B"/>
    <w:rsid w:val="00055B10"/>
    <w:rsid w:val="00056376"/>
    <w:rsid w:val="00077413"/>
    <w:rsid w:val="000847D8"/>
    <w:rsid w:val="000A23CA"/>
    <w:rsid w:val="000A2A61"/>
    <w:rsid w:val="000A4B1C"/>
    <w:rsid w:val="000A695F"/>
    <w:rsid w:val="000A797A"/>
    <w:rsid w:val="000B4458"/>
    <w:rsid w:val="000B58E0"/>
    <w:rsid w:val="000C0468"/>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166DA"/>
    <w:rsid w:val="00221947"/>
    <w:rsid w:val="00224AB6"/>
    <w:rsid w:val="00236B9A"/>
    <w:rsid w:val="00241EB2"/>
    <w:rsid w:val="00252416"/>
    <w:rsid w:val="00295E0D"/>
    <w:rsid w:val="002A0DB3"/>
    <w:rsid w:val="002A7E3A"/>
    <w:rsid w:val="002B1714"/>
    <w:rsid w:val="002B797B"/>
    <w:rsid w:val="002C196A"/>
    <w:rsid w:val="002D43F3"/>
    <w:rsid w:val="00311774"/>
    <w:rsid w:val="00322A54"/>
    <w:rsid w:val="00323032"/>
    <w:rsid w:val="00325B86"/>
    <w:rsid w:val="00336689"/>
    <w:rsid w:val="00337147"/>
    <w:rsid w:val="00337CFE"/>
    <w:rsid w:val="00352F3E"/>
    <w:rsid w:val="00363494"/>
    <w:rsid w:val="00363949"/>
    <w:rsid w:val="00363D8F"/>
    <w:rsid w:val="00375E6A"/>
    <w:rsid w:val="00380B86"/>
    <w:rsid w:val="00385746"/>
    <w:rsid w:val="00387C4E"/>
    <w:rsid w:val="00391011"/>
    <w:rsid w:val="00397256"/>
    <w:rsid w:val="00397B82"/>
    <w:rsid w:val="003A7AD8"/>
    <w:rsid w:val="003D00E1"/>
    <w:rsid w:val="003D0265"/>
    <w:rsid w:val="003D08D5"/>
    <w:rsid w:val="003D37EF"/>
    <w:rsid w:val="003E51CF"/>
    <w:rsid w:val="003F074C"/>
    <w:rsid w:val="003F5CC6"/>
    <w:rsid w:val="0040296F"/>
    <w:rsid w:val="00406851"/>
    <w:rsid w:val="00416BF9"/>
    <w:rsid w:val="00417068"/>
    <w:rsid w:val="00424133"/>
    <w:rsid w:val="00430AF0"/>
    <w:rsid w:val="00434450"/>
    <w:rsid w:val="00446663"/>
    <w:rsid w:val="00446FFE"/>
    <w:rsid w:val="00451F9C"/>
    <w:rsid w:val="00460863"/>
    <w:rsid w:val="00463271"/>
    <w:rsid w:val="004655F2"/>
    <w:rsid w:val="00473534"/>
    <w:rsid w:val="00482FC7"/>
    <w:rsid w:val="004942A3"/>
    <w:rsid w:val="004A4AA1"/>
    <w:rsid w:val="004C7395"/>
    <w:rsid w:val="004D0FF0"/>
    <w:rsid w:val="004D18CF"/>
    <w:rsid w:val="004E1183"/>
    <w:rsid w:val="004E5900"/>
    <w:rsid w:val="0050083B"/>
    <w:rsid w:val="00502244"/>
    <w:rsid w:val="005117E0"/>
    <w:rsid w:val="00565174"/>
    <w:rsid w:val="00567102"/>
    <w:rsid w:val="005721B0"/>
    <w:rsid w:val="005773FC"/>
    <w:rsid w:val="00580C72"/>
    <w:rsid w:val="00585244"/>
    <w:rsid w:val="005B00DA"/>
    <w:rsid w:val="005B551C"/>
    <w:rsid w:val="005C089E"/>
    <w:rsid w:val="005C315D"/>
    <w:rsid w:val="005D7647"/>
    <w:rsid w:val="005E13F2"/>
    <w:rsid w:val="005E1D1C"/>
    <w:rsid w:val="005E7E36"/>
    <w:rsid w:val="005F3CDB"/>
    <w:rsid w:val="00601683"/>
    <w:rsid w:val="00616C31"/>
    <w:rsid w:val="00620866"/>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3552"/>
    <w:rsid w:val="006F75ED"/>
    <w:rsid w:val="00703E29"/>
    <w:rsid w:val="007346C8"/>
    <w:rsid w:val="00743969"/>
    <w:rsid w:val="0076528C"/>
    <w:rsid w:val="0077571D"/>
    <w:rsid w:val="00790717"/>
    <w:rsid w:val="007A0DDD"/>
    <w:rsid w:val="007A5373"/>
    <w:rsid w:val="007B12B8"/>
    <w:rsid w:val="007C306F"/>
    <w:rsid w:val="007D39C6"/>
    <w:rsid w:val="007F095C"/>
    <w:rsid w:val="007F6EAA"/>
    <w:rsid w:val="00801725"/>
    <w:rsid w:val="00804367"/>
    <w:rsid w:val="008053D0"/>
    <w:rsid w:val="0080720D"/>
    <w:rsid w:val="008160DB"/>
    <w:rsid w:val="00823428"/>
    <w:rsid w:val="00824E25"/>
    <w:rsid w:val="00831F59"/>
    <w:rsid w:val="008323E9"/>
    <w:rsid w:val="0083370B"/>
    <w:rsid w:val="008430D8"/>
    <w:rsid w:val="00850C97"/>
    <w:rsid w:val="0087352F"/>
    <w:rsid w:val="00874037"/>
    <w:rsid w:val="008832A2"/>
    <w:rsid w:val="0088366A"/>
    <w:rsid w:val="008911DB"/>
    <w:rsid w:val="008A2311"/>
    <w:rsid w:val="008B49B6"/>
    <w:rsid w:val="008B4E02"/>
    <w:rsid w:val="008B5722"/>
    <w:rsid w:val="008B5743"/>
    <w:rsid w:val="008D004F"/>
    <w:rsid w:val="009005E8"/>
    <w:rsid w:val="00900B72"/>
    <w:rsid w:val="00914EB6"/>
    <w:rsid w:val="00944023"/>
    <w:rsid w:val="00947E67"/>
    <w:rsid w:val="00955A2A"/>
    <w:rsid w:val="00964945"/>
    <w:rsid w:val="009A7D4E"/>
    <w:rsid w:val="009C0BC6"/>
    <w:rsid w:val="009D65D9"/>
    <w:rsid w:val="009E10D1"/>
    <w:rsid w:val="009F008B"/>
    <w:rsid w:val="009F2459"/>
    <w:rsid w:val="009F694F"/>
    <w:rsid w:val="00A12DA0"/>
    <w:rsid w:val="00A241B1"/>
    <w:rsid w:val="00A26E52"/>
    <w:rsid w:val="00A47804"/>
    <w:rsid w:val="00A610E7"/>
    <w:rsid w:val="00A76075"/>
    <w:rsid w:val="00A771A6"/>
    <w:rsid w:val="00A81A70"/>
    <w:rsid w:val="00A84132"/>
    <w:rsid w:val="00AB1AF9"/>
    <w:rsid w:val="00AE337A"/>
    <w:rsid w:val="00AE4CAD"/>
    <w:rsid w:val="00AF7D9A"/>
    <w:rsid w:val="00B03201"/>
    <w:rsid w:val="00B03F7B"/>
    <w:rsid w:val="00B2291F"/>
    <w:rsid w:val="00B45C82"/>
    <w:rsid w:val="00B4607E"/>
    <w:rsid w:val="00B50CE9"/>
    <w:rsid w:val="00B5431E"/>
    <w:rsid w:val="00B621ED"/>
    <w:rsid w:val="00B70108"/>
    <w:rsid w:val="00B74888"/>
    <w:rsid w:val="00B75520"/>
    <w:rsid w:val="00B75F57"/>
    <w:rsid w:val="00B81ACD"/>
    <w:rsid w:val="00B83945"/>
    <w:rsid w:val="00B84456"/>
    <w:rsid w:val="00B97676"/>
    <w:rsid w:val="00B97706"/>
    <w:rsid w:val="00BB31ED"/>
    <w:rsid w:val="00BB63B9"/>
    <w:rsid w:val="00BD5170"/>
    <w:rsid w:val="00BD6385"/>
    <w:rsid w:val="00BD6B07"/>
    <w:rsid w:val="00BE1105"/>
    <w:rsid w:val="00BE23DE"/>
    <w:rsid w:val="00BF2660"/>
    <w:rsid w:val="00BF4185"/>
    <w:rsid w:val="00BF70CD"/>
    <w:rsid w:val="00C05E8F"/>
    <w:rsid w:val="00C11B76"/>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6AB6"/>
    <w:rsid w:val="00D17BEC"/>
    <w:rsid w:val="00D303A6"/>
    <w:rsid w:val="00D354ED"/>
    <w:rsid w:val="00D35C1E"/>
    <w:rsid w:val="00D4544D"/>
    <w:rsid w:val="00D46AC1"/>
    <w:rsid w:val="00D4798F"/>
    <w:rsid w:val="00D5165E"/>
    <w:rsid w:val="00D55EB9"/>
    <w:rsid w:val="00D61C7F"/>
    <w:rsid w:val="00D62491"/>
    <w:rsid w:val="00D66B40"/>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B70"/>
    <w:rsid w:val="00EA0C61"/>
    <w:rsid w:val="00EA3E6D"/>
    <w:rsid w:val="00EA679F"/>
    <w:rsid w:val="00EA7AE4"/>
    <w:rsid w:val="00EB63F4"/>
    <w:rsid w:val="00EC18D4"/>
    <w:rsid w:val="00EE05F1"/>
    <w:rsid w:val="00EE4ECF"/>
    <w:rsid w:val="00EF393A"/>
    <w:rsid w:val="00F140DD"/>
    <w:rsid w:val="00F20172"/>
    <w:rsid w:val="00F21AA6"/>
    <w:rsid w:val="00F34810"/>
    <w:rsid w:val="00F40DF0"/>
    <w:rsid w:val="00F4143A"/>
    <w:rsid w:val="00F41E03"/>
    <w:rsid w:val="00F623EC"/>
    <w:rsid w:val="00F65EA8"/>
    <w:rsid w:val="00F674A0"/>
    <w:rsid w:val="00F7094E"/>
    <w:rsid w:val="00F73EC7"/>
    <w:rsid w:val="00F8679F"/>
    <w:rsid w:val="00F91FA9"/>
    <w:rsid w:val="00FA02DB"/>
    <w:rsid w:val="00FA52C5"/>
    <w:rsid w:val="00FB182E"/>
    <w:rsid w:val="00FB23ED"/>
    <w:rsid w:val="00FB3385"/>
    <w:rsid w:val="00FB4480"/>
    <w:rsid w:val="00FC0B4E"/>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6951209"/>
    <w:rsid w:val="687A2D58"/>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laine.r.thomas@advocatehealth.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261A2284-BC2E-4063-9B10-EFCEDC9C4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Standish, Jen</cp:lastModifiedBy>
  <cp:revision>8</cp:revision>
  <dcterms:created xsi:type="dcterms:W3CDTF">2026-02-11T00:44:00Z</dcterms:created>
  <dcterms:modified xsi:type="dcterms:W3CDTF">2026-04-15T20:35:12Z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