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6F073292">
                <wp:simplePos x="0" y="0"/>
                <wp:positionH relativeFrom="margin">
                  <wp:align>right</wp:align>
                </wp:positionH>
                <wp:positionV relativeFrom="paragraph">
                  <wp:posOffset>228600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A461C5" w:rsidR="00A461C5" w:rsidP="00A461C5" w:rsidRDefault="00A461C5" w14:paraId="7D13F6C1" w14:textId="77777777">
                            <w:pPr>
                              <w:spacing w:after="0" w:line="240" w:lineRule="auto"/>
                              <w:ind w:left="720" w:hanging="720"/>
                              <w:jc w:val="center"/>
                              <w:rPr>
                                <w:rFonts w:eastAsia="Verdana" w:cstheme="minorHAnsi"/>
                                <w:sz w:val="36"/>
                                <w:szCs w:val="36"/>
                                <w:lang w:bidi="en-US"/>
                              </w:rPr>
                            </w:pPr>
                            <w:bookmarkStart w:name="_Hlk129337215" w:id="0"/>
                            <w:r w:rsidRPr="00A461C5">
                              <w:rPr>
                                <w:rFonts w:eastAsia="Verdana" w:cstheme="minorHAnsi"/>
                                <w:sz w:val="36"/>
                                <w:szCs w:val="36"/>
                                <w:lang w:bidi="en-US"/>
                              </w:rPr>
                              <w:t>At the Cervix of Change: Updates in Cervical Cancer Treatment</w:t>
                            </w:r>
                          </w:p>
                          <w:p w:rsidRPr="00F469B6" w:rsidR="00F469B6" w:rsidP="002D1C0E" w:rsidRDefault="00F469B6" w14:paraId="63B60A14" w14:textId="59AD9029">
                            <w:pPr>
                              <w:spacing w:after="0" w:line="240" w:lineRule="auto"/>
                              <w:ind w:left="720" w:hanging="720"/>
                              <w:jc w:val="center"/>
                              <w:rPr>
                                <w:color w:val="FFFFFF" w:themeColor="background1"/>
                                <w:sz w:val="28"/>
                                <w:szCs w:val="28"/>
                              </w:rPr>
                            </w:pPr>
                            <w:hyperlink w:history="1" w:anchor="group-tabs-node-course-default2" r:id="rId11">
                              <w:r w:rsidRPr="00F469B6">
                                <w:rPr>
                                  <w:rStyle w:val="Hyperlink"/>
                                  <w:b/>
                                  <w:bCs/>
                                  <w:color w:val="FFFFFF" w:themeColor="background1"/>
                                  <w:sz w:val="24"/>
                                  <w:szCs w:val="24"/>
                                </w:rPr>
                                <w:t>Pharmacy Grand Rounds Recorded Sessions</w:t>
                              </w:r>
                            </w:hyperlink>
                          </w:p>
                          <w:p w:rsidRPr="00565174" w:rsidR="008160DB" w:rsidP="002D1C0E" w:rsidRDefault="004141EB" w14:paraId="127390E2" w14:textId="5711DF72">
                            <w:pPr>
                              <w:spacing w:after="0" w:line="240" w:lineRule="auto"/>
                              <w:ind w:left="720" w:hanging="720"/>
                              <w:jc w:val="center"/>
                              <w:rPr>
                                <w:sz w:val="24"/>
                                <w:szCs w:val="24"/>
                              </w:rPr>
                            </w:pPr>
                            <w:r>
                              <w:rPr>
                                <w:sz w:val="24"/>
                                <w:szCs w:val="24"/>
                              </w:rPr>
                              <w:t>Recorded Session on the Advocate Health CE Platform</w:t>
                            </w:r>
                          </w:p>
                          <w:p w:rsidRPr="00565174" w:rsidR="00BF2660" w:rsidP="005F3CDB" w:rsidRDefault="004141EB" w14:paraId="191AE668" w14:textId="78912EE2">
                            <w:pPr>
                              <w:spacing w:after="0" w:line="240" w:lineRule="auto"/>
                              <w:ind w:left="720" w:hanging="720"/>
                              <w:jc w:val="center"/>
                              <w:rPr>
                                <w:sz w:val="24"/>
                                <w:szCs w:val="24"/>
                              </w:rPr>
                            </w:pPr>
                            <w:r>
                              <w:rPr>
                                <w:sz w:val="24"/>
                                <w:szCs w:val="24"/>
                              </w:rPr>
                              <w:t>From 4/</w:t>
                            </w:r>
                            <w:r w:rsidR="00E72DF9">
                              <w:rPr>
                                <w:sz w:val="24"/>
                                <w:szCs w:val="24"/>
                              </w:rPr>
                              <w:t>21/2026 to 4/21/2027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18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">
                <v:textbox>
                  <w:txbxContent>
                    <w:p w:rsidRPr="00A461C5" w:rsidR="00A461C5" w:rsidP="00A461C5" w:rsidRDefault="00A461C5" w14:paraId="7D13F6C1" w14:textId="77777777">
                      <w:pPr>
                        <w:spacing w:after="0" w:line="240" w:lineRule="auto"/>
                        <w:ind w:left="720" w:hanging="720"/>
                        <w:jc w:val="center"/>
                        <w:rPr>
                          <w:rFonts w:eastAsia="Verdana" w:cstheme="minorHAnsi"/>
                          <w:sz w:val="36"/>
                          <w:szCs w:val="36"/>
                          <w:lang w:bidi="en-US"/>
                        </w:rPr>
                      </w:pPr>
                      <w:r w:rsidRPr="00A461C5">
                        <w:rPr>
                          <w:rFonts w:eastAsia="Verdana" w:cstheme="minorHAnsi"/>
                          <w:sz w:val="36"/>
                          <w:szCs w:val="36"/>
                          <w:lang w:bidi="en-US"/>
                        </w:rPr>
                        <w:t>At the Cervix of Change: Updates in Cervical Cancer Treatment</w:t>
                      </w:r>
                    </w:p>
                    <w:p w:rsidRPr="00F469B6" w:rsidR="00F469B6" w:rsidP="002D1C0E" w:rsidRDefault="00F469B6" w14:paraId="63B60A14" w14:textId="59AD9029">
                      <w:pPr>
                        <w:spacing w:after="0" w:line="240" w:lineRule="auto"/>
                        <w:ind w:left="720" w:hanging="720"/>
                        <w:jc w:val="center"/>
                        <w:rPr>
                          <w:color w:val="FFFFFF" w:themeColor="background1"/>
                          <w:sz w:val="28"/>
                          <w:szCs w:val="28"/>
                        </w:rPr>
                      </w:pPr>
                      <w:hyperlink w:history="1" w:anchor="group-tabs-node-course-default2" r:id="rId12">
                        <w:r w:rsidRPr="00F469B6">
                          <w:rPr>
                            <w:rStyle w:val="Hyperlink"/>
                            <w:b/>
                            <w:bCs/>
                            <w:color w:val="FFFFFF" w:themeColor="background1"/>
                            <w:sz w:val="24"/>
                            <w:szCs w:val="24"/>
                          </w:rPr>
                          <w:t>Pharmacy Grand Rounds Recorded Sessions</w:t>
                        </w:r>
                      </w:hyperlink>
                    </w:p>
                    <w:p w:rsidRPr="00565174" w:rsidR="008160DB" w:rsidP="002D1C0E" w:rsidRDefault="004141EB" w14:paraId="127390E2" w14:textId="5711DF72">
                      <w:pPr>
                        <w:spacing w:after="0" w:line="240" w:lineRule="auto"/>
                        <w:ind w:left="720" w:hanging="720"/>
                        <w:jc w:val="center"/>
                        <w:rPr>
                          <w:sz w:val="24"/>
                          <w:szCs w:val="24"/>
                        </w:rPr>
                      </w:pPr>
                      <w:r>
                        <w:rPr>
                          <w:sz w:val="24"/>
                          <w:szCs w:val="24"/>
                        </w:rPr>
                        <w:t>Recorded Session on the Advocate Health CE Platform</w:t>
                      </w:r>
                    </w:p>
                    <w:p w:rsidRPr="00565174" w:rsidR="00BF2660" w:rsidP="005F3CDB" w:rsidRDefault="004141EB" w14:paraId="191AE668" w14:textId="78912EE2">
                      <w:pPr>
                        <w:spacing w:after="0" w:line="240" w:lineRule="auto"/>
                        <w:ind w:left="720" w:hanging="720"/>
                        <w:jc w:val="center"/>
                        <w:rPr>
                          <w:sz w:val="24"/>
                          <w:szCs w:val="24"/>
                        </w:rPr>
                      </w:pPr>
                      <w:r>
                        <w:rPr>
                          <w:sz w:val="24"/>
                          <w:szCs w:val="24"/>
                        </w:rPr>
                        <w:t>From 4/</w:t>
                      </w:r>
                      <w:r w:rsidR="00E72DF9">
                        <w:rPr>
                          <w:sz w:val="24"/>
                          <w:szCs w:val="24"/>
                        </w:rPr>
                        <w:t>21/2026 to 4/21/2027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197535" cy="2651529"/>
                    </a:xfrm>
                    <a:prstGeom prst="rect">
                      <a:avLst/>
                    </a:prstGeom>
                  </pic:spPr>
                </pic:pic>
              </a:graphicData>
            </a:graphic>
          </wp:inline>
        </w:drawing>
      </w:r>
    </w:p>
    <w:p w:rsidRPr="00C6083F" w:rsidR="00C6083F" w:rsidP="00C6083F" w:rsidRDefault="00F65EA8" w14:paraId="21069C81" w14:textId="795411AD">
      <w:pPr>
        <w:pStyle w:val="BodyText"/>
        <w:spacing w:before="2" w:line="249" w:lineRule="auto"/>
        <w:ind w:right="216"/>
        <w:rPr>
          <w:sz w:val="18"/>
          <w:szCs w:val="18"/>
        </w:rPr>
      </w:pPr>
      <w:r w:rsidRPr="009C72D8">
        <w:rPr>
          <w:b/>
          <w:bCs/>
          <w:sz w:val="18"/>
          <w:szCs w:val="18"/>
        </w:rPr>
        <w:t xml:space="preserve">Overview: </w:t>
      </w:r>
      <w:r w:rsidR="00C6083F">
        <w:rPr>
          <w:sz w:val="18"/>
          <w:szCs w:val="18"/>
        </w:rPr>
        <w:t>I</w:t>
      </w:r>
      <w:r w:rsidR="004849DC">
        <w:rPr>
          <w:sz w:val="18"/>
          <w:szCs w:val="18"/>
        </w:rPr>
        <w:t>n</w:t>
      </w:r>
      <w:r w:rsidR="00C6083F">
        <w:rPr>
          <w:sz w:val="18"/>
          <w:szCs w:val="18"/>
        </w:rPr>
        <w:t xml:space="preserve"> this presentation,</w:t>
      </w:r>
      <w:r w:rsidR="004849DC">
        <w:rPr>
          <w:sz w:val="18"/>
          <w:szCs w:val="18"/>
        </w:rPr>
        <w:t xml:space="preserve"> we will </w:t>
      </w:r>
      <w:r w:rsidRPr="00C6083F" w:rsidR="00C6083F">
        <w:rPr>
          <w:sz w:val="18"/>
          <w:szCs w:val="18"/>
        </w:rPr>
        <w:t>review recent updates in the treatment of cervical cancer, with a focus on evolving guideline-directed therapies, including immunotherapy and targeted agents. We will emphasize appropriate patient selection, biomarker-driven treatment decisions, and considerations for medication management. The session will highlight the role in optimizing therapy, managing toxicities, and supporting evidence-based care.</w:t>
      </w:r>
    </w:p>
    <w:p w:rsidR="00C0642F" w:rsidP="00C0642F" w:rsidRDefault="00C0642F" w14:paraId="74920A94" w14:textId="77777777">
      <w:pPr>
        <w:pStyle w:val="BodyText"/>
        <w:spacing w:before="2" w:line="249" w:lineRule="auto"/>
        <w:ind w:right="216"/>
        <w:rPr>
          <w:b/>
          <w:bCs/>
          <w:sz w:val="18"/>
          <w:szCs w:val="18"/>
        </w:rPr>
      </w:pPr>
    </w:p>
    <w:p w:rsidRPr="00511405" w:rsidR="00511405" w:rsidP="00511405" w:rsidRDefault="00F65EA8" w14:paraId="06B08741" w14:textId="0B26D8E8">
      <w:pPr>
        <w:pStyle w:val="BodyText"/>
        <w:spacing w:before="2" w:line="249" w:lineRule="auto"/>
        <w:ind w:right="216"/>
        <w:rPr>
          <w:sz w:val="18"/>
          <w:szCs w:val="18"/>
        </w:rPr>
      </w:pPr>
      <w:r w:rsidRPr="009C72D8">
        <w:rPr>
          <w:b/>
          <w:bCs/>
          <w:sz w:val="18"/>
          <w:szCs w:val="18"/>
        </w:rPr>
        <w:t>Speaker</w:t>
      </w:r>
      <w:r w:rsidR="00C60884">
        <w:rPr>
          <w:b/>
          <w:bCs/>
          <w:sz w:val="18"/>
          <w:szCs w:val="18"/>
        </w:rPr>
        <w:t>s</w:t>
      </w:r>
      <w:r w:rsidRPr="009C72D8">
        <w:rPr>
          <w:b/>
          <w:bCs/>
          <w:sz w:val="18"/>
          <w:szCs w:val="18"/>
        </w:rPr>
        <w:t>: </w:t>
      </w:r>
      <w:r w:rsidRPr="00511405" w:rsidR="00D60D23">
        <w:rPr>
          <w:sz w:val="18"/>
          <w:szCs w:val="18"/>
        </w:rPr>
        <w:t xml:space="preserve">Halie Anderson, PharmD, </w:t>
      </w:r>
      <w:r w:rsidR="00D60D23">
        <w:rPr>
          <w:sz w:val="18"/>
          <w:szCs w:val="18"/>
        </w:rPr>
        <w:t xml:space="preserve">and </w:t>
      </w:r>
      <w:r w:rsidRPr="00511405" w:rsidR="00511405">
        <w:rPr>
          <w:sz w:val="18"/>
          <w:szCs w:val="18"/>
        </w:rPr>
        <w:t>Riley Montague, PharmD</w:t>
      </w:r>
      <w:r w:rsidR="00C15F1A">
        <w:rPr>
          <w:sz w:val="18"/>
          <w:szCs w:val="18"/>
        </w:rPr>
        <w:t>;</w:t>
      </w:r>
      <w:r w:rsidRPr="00511405" w:rsidR="00511405">
        <w:rPr>
          <w:sz w:val="18"/>
          <w:szCs w:val="18"/>
        </w:rPr>
        <w:t xml:space="preserve"> PGY1 Pharmacy Resident</w:t>
      </w:r>
      <w:r w:rsidR="00D60D23">
        <w:rPr>
          <w:sz w:val="18"/>
          <w:szCs w:val="18"/>
        </w:rPr>
        <w:t>s</w:t>
      </w:r>
      <w:r w:rsidR="00C15F1A">
        <w:rPr>
          <w:sz w:val="18"/>
          <w:szCs w:val="18"/>
        </w:rPr>
        <w:t xml:space="preserve">, </w:t>
      </w:r>
      <w:r w:rsidRPr="00511405" w:rsidR="00511405">
        <w:rPr>
          <w:sz w:val="18"/>
          <w:szCs w:val="18"/>
        </w:rPr>
        <w:t>Atrium Health Wake Forest Baptist</w:t>
      </w:r>
      <w:r w:rsidR="00C15F1A">
        <w:rPr>
          <w:sz w:val="18"/>
          <w:szCs w:val="18"/>
        </w:rPr>
        <w:t xml:space="preserve"> Medical Center</w:t>
      </w:r>
    </w:p>
    <w:p w:rsidRPr="009C72D8" w:rsidR="00322A54" w:rsidP="00511405" w:rsidRDefault="00322A54" w14:paraId="2F1FB2F7" w14:textId="157BA1EF">
      <w:pPr>
        <w:pStyle w:val="BodyText"/>
        <w:spacing w:before="2" w:line="249" w:lineRule="auto"/>
        <w:ind w:right="216"/>
        <w:rPr>
          <w:b/>
          <w:bCs/>
          <w:sz w:val="18"/>
          <w:szCs w:val="18"/>
        </w:rPr>
      </w:pPr>
    </w:p>
    <w:p w:rsidRPr="009C72D8" w:rsidR="00577EE5" w:rsidP="00577EE5" w:rsidRDefault="00B45C82" w14:paraId="7D319029" w14:textId="69EC4958">
      <w:pPr>
        <w:rPr>
          <w:rFonts w:ascii="Verdana" w:hAnsi="Verdana"/>
          <w:sz w:val="18"/>
          <w:szCs w:val="18"/>
        </w:rPr>
      </w:pPr>
      <w:r w:rsidRPr="009C72D8">
        <w:rPr>
          <w:rFonts w:ascii="Verdana" w:hAnsi="Verdana"/>
          <w:b/>
          <w:bCs/>
          <w:sz w:val="18"/>
          <w:szCs w:val="18"/>
        </w:rPr>
        <w:t>Preceptor:</w:t>
      </w:r>
      <w:r w:rsidRPr="009C72D8" w:rsidR="00DF46F1">
        <w:rPr>
          <w:rFonts w:ascii="Verdana" w:hAnsi="Verdana"/>
          <w:b/>
          <w:bCs/>
          <w:sz w:val="18"/>
          <w:szCs w:val="18"/>
        </w:rPr>
        <w:t xml:space="preserve"> </w:t>
      </w:r>
      <w:r w:rsidRPr="002F533E" w:rsidR="002F533E">
        <w:rPr>
          <w:rFonts w:ascii="Verdana" w:hAnsi="Verdana"/>
          <w:sz w:val="18"/>
          <w:szCs w:val="18"/>
        </w:rPr>
        <w:t>Alexandra Cox, PharmD, BCOP</w:t>
      </w:r>
    </w:p>
    <w:p w:rsidRPr="009C72D8" w:rsidR="00F65EA8" w:rsidP="00577EE5" w:rsidRDefault="00F65EA8" w14:paraId="055EF5BB" w14:textId="71745D91">
      <w:pPr>
        <w:rPr>
          <w:rFonts w:ascii="Verdana" w:hAnsi="Verdana"/>
          <w:b/>
          <w:bCs/>
          <w:sz w:val="18"/>
          <w:szCs w:val="18"/>
        </w:rPr>
      </w:pPr>
      <w:r w:rsidRPr="009C72D8">
        <w:rPr>
          <w:rFonts w:ascii="Verdana" w:hAnsi="Verdana"/>
          <w:b/>
          <w:bCs/>
          <w:sz w:val="18"/>
          <w:szCs w:val="18"/>
        </w:rPr>
        <w:t xml:space="preserve">Objectives: </w:t>
      </w:r>
      <w:r w:rsidRPr="009C72D8">
        <w:rPr>
          <w:rFonts w:ascii="Arial" w:hAnsi="Arial" w:cs="Arial"/>
          <w:b/>
          <w:bCs/>
          <w:sz w:val="18"/>
          <w:szCs w:val="18"/>
        </w:rPr>
        <w:t>​​</w:t>
      </w:r>
    </w:p>
    <w:p w:rsidRPr="00FD18C0" w:rsidR="00FD18C0" w:rsidP="00FD18C0" w:rsidRDefault="00FD18C0" w14:paraId="39ED8323" w14:textId="11E801DA">
      <w:pPr>
        <w:pStyle w:val="ListParagraph"/>
        <w:numPr>
          <w:ilvl w:val="0"/>
          <w:numId w:val="36"/>
        </w:numPr>
        <w:spacing w:line="240" w:lineRule="auto"/>
        <w:rPr>
          <w:rFonts w:ascii="Verdana" w:hAnsi="Verdana"/>
          <w:sz w:val="18"/>
          <w:szCs w:val="18"/>
        </w:rPr>
      </w:pPr>
      <w:r w:rsidRPr="00FD18C0">
        <w:rPr>
          <w:rFonts w:ascii="Verdana" w:hAnsi="Verdana"/>
          <w:sz w:val="18"/>
          <w:szCs w:val="18"/>
        </w:rPr>
        <w:t>Describe the epidemiology of cervical cancer, including affected populations, key risk factors, and current prevention strategies</w:t>
      </w:r>
    </w:p>
    <w:p w:rsidRPr="00FD18C0" w:rsidR="00FD18C0" w:rsidP="00FD18C0" w:rsidRDefault="00FD18C0" w14:paraId="67CCB300" w14:textId="77777777">
      <w:pPr>
        <w:numPr>
          <w:ilvl w:val="0"/>
          <w:numId w:val="36"/>
        </w:numPr>
        <w:spacing w:line="240" w:lineRule="auto"/>
        <w:rPr>
          <w:rFonts w:ascii="Verdana" w:hAnsi="Verdana"/>
          <w:sz w:val="18"/>
          <w:szCs w:val="18"/>
        </w:rPr>
      </w:pPr>
      <w:r w:rsidRPr="00FD18C0">
        <w:rPr>
          <w:rFonts w:ascii="Verdana" w:hAnsi="Verdana"/>
          <w:sz w:val="18"/>
          <w:szCs w:val="18"/>
        </w:rPr>
        <w:t xml:space="preserve">Explain cervical cancer staging and </w:t>
      </w:r>
      <w:proofErr w:type="gramStart"/>
      <w:r w:rsidRPr="00FD18C0">
        <w:rPr>
          <w:rFonts w:ascii="Verdana" w:hAnsi="Verdana"/>
          <w:sz w:val="18"/>
          <w:szCs w:val="18"/>
        </w:rPr>
        <w:t>histologic</w:t>
      </w:r>
      <w:proofErr w:type="gramEnd"/>
      <w:r w:rsidRPr="00FD18C0">
        <w:rPr>
          <w:rFonts w:ascii="Verdana" w:hAnsi="Verdana"/>
          <w:sz w:val="18"/>
          <w:szCs w:val="18"/>
        </w:rPr>
        <w:t xml:space="preserve"> subtypes </w:t>
      </w:r>
    </w:p>
    <w:p w:rsidRPr="00FD18C0" w:rsidR="00FD18C0" w:rsidP="00FD18C0" w:rsidRDefault="00FD18C0" w14:paraId="32FBE64F" w14:textId="77777777">
      <w:pPr>
        <w:numPr>
          <w:ilvl w:val="0"/>
          <w:numId w:val="36"/>
        </w:numPr>
        <w:spacing w:line="240" w:lineRule="auto"/>
        <w:rPr>
          <w:rFonts w:ascii="Verdana" w:hAnsi="Verdana"/>
          <w:sz w:val="18"/>
          <w:szCs w:val="18"/>
        </w:rPr>
      </w:pPr>
      <w:r w:rsidRPr="00FD18C0">
        <w:rPr>
          <w:rFonts w:ascii="Verdana" w:hAnsi="Verdana"/>
          <w:sz w:val="18"/>
          <w:szCs w:val="18"/>
        </w:rPr>
        <w:t>Compare treatment strategies for localized, advanced, and metastatic or recurrent cervical cancer</w:t>
      </w:r>
    </w:p>
    <w:p w:rsidR="00FD18C0" w:rsidP="00FD18C0" w:rsidRDefault="00FD18C0" w14:paraId="029EBE01" w14:textId="77777777">
      <w:pPr>
        <w:pStyle w:val="ListParagraph"/>
        <w:numPr>
          <w:ilvl w:val="0"/>
          <w:numId w:val="36"/>
        </w:numPr>
        <w:spacing w:line="240" w:lineRule="auto"/>
        <w:rPr>
          <w:rFonts w:ascii="Verdana" w:hAnsi="Verdana"/>
          <w:sz w:val="18"/>
          <w:szCs w:val="18"/>
        </w:rPr>
      </w:pPr>
      <w:r w:rsidRPr="00FD18C0">
        <w:rPr>
          <w:rFonts w:ascii="Verdana" w:hAnsi="Verdana"/>
          <w:sz w:val="18"/>
          <w:szCs w:val="18"/>
        </w:rPr>
        <w:t>Identify supportive care considerations and strategies for managing treatment-related toxicities</w:t>
      </w:r>
    </w:p>
    <w:p w:rsidRPr="00FD18C0" w:rsidR="00F65EA8" w:rsidP="00FD18C0" w:rsidRDefault="00F65EA8" w14:paraId="196CD146" w14:textId="44581808">
      <w:pPr>
        <w:spacing w:line="240" w:lineRule="auto"/>
        <w:rPr>
          <w:rFonts w:ascii="Verdana" w:hAnsi="Verdana"/>
          <w:sz w:val="18"/>
          <w:szCs w:val="18"/>
        </w:rPr>
      </w:pPr>
      <w:r w:rsidRPr="00FD18C0">
        <w:rPr>
          <w:rFonts w:ascii="Verdana" w:hAnsi="Verdana"/>
          <w:b/>
          <w:bCs/>
          <w:sz w:val="18"/>
          <w:szCs w:val="18"/>
        </w:rPr>
        <w:t>Target Audience:</w:t>
      </w:r>
      <w:r w:rsidRPr="00FD18C0">
        <w:rPr>
          <w:rFonts w:ascii="Arial" w:hAnsi="Arial" w:cs="Arial"/>
          <w:b/>
          <w:bCs/>
          <w:sz w:val="18"/>
          <w:szCs w:val="18"/>
        </w:rPr>
        <w:t>​</w:t>
      </w:r>
      <w:r w:rsidRPr="00FD18C0">
        <w:rPr>
          <w:rFonts w:ascii="Verdana" w:hAnsi="Verdana"/>
          <w:b/>
          <w:bCs/>
          <w:sz w:val="18"/>
          <w:szCs w:val="18"/>
        </w:rPr>
        <w:t xml:space="preserve"> </w:t>
      </w:r>
      <w:r w:rsidRPr="00FD18C0">
        <w:rPr>
          <w:rFonts w:ascii="Verdana" w:hAnsi="Verdana"/>
          <w:sz w:val="18"/>
          <w:szCs w:val="18"/>
        </w:rPr>
        <w:t xml:space="preserve">Advocate </w:t>
      </w:r>
      <w:r w:rsidRPr="00FD18C0" w:rsidR="00D8590F">
        <w:rPr>
          <w:rFonts w:ascii="Verdana" w:hAnsi="Verdana"/>
          <w:sz w:val="18"/>
          <w:szCs w:val="18"/>
        </w:rPr>
        <w:t xml:space="preserve">Health </w:t>
      </w:r>
      <w:r w:rsidRPr="00FD18C0">
        <w:rPr>
          <w:rFonts w:ascii="Verdana" w:hAnsi="Verdana"/>
          <w:sz w:val="18"/>
          <w:szCs w:val="18"/>
        </w:rPr>
        <w:t>Pharmacists</w:t>
      </w:r>
      <w:r w:rsidRPr="00FD18C0" w:rsidR="00FB4480">
        <w:rPr>
          <w:rFonts w:ascii="Verdana" w:hAnsi="Verdana"/>
          <w:sz w:val="18"/>
          <w:szCs w:val="18"/>
        </w:rPr>
        <w:t>, Physicians, Nurses, and other interested healthcare professionals</w:t>
      </w:r>
    </w:p>
    <w:p w:rsidRPr="009C72D8" w:rsidR="00F65EA8" w:rsidP="000A797A" w:rsidRDefault="00F65EA8" w14:paraId="7EA526BE" w14:textId="24099B7C">
      <w:pPr>
        <w:spacing w:line="240" w:lineRule="auto"/>
        <w:rPr>
          <w:rFonts w:ascii="Verdana" w:hAnsi="Verdana"/>
          <w:b/>
          <w:bCs/>
          <w:sz w:val="18"/>
          <w:szCs w:val="18"/>
        </w:rPr>
      </w:pPr>
      <w:r w:rsidRPr="009C72D8">
        <w:rPr>
          <w:rFonts w:ascii="Verdana" w:hAnsi="Verdana"/>
          <w:b/>
          <w:bCs/>
          <w:sz w:val="18"/>
          <w:szCs w:val="18"/>
        </w:rPr>
        <w:t>Disclosure:</w:t>
      </w:r>
      <w:r w:rsidRPr="009C72D8">
        <w:rPr>
          <w:rFonts w:ascii="Arial" w:hAnsi="Arial" w:cs="Arial"/>
          <w:b/>
          <w:bCs/>
          <w:sz w:val="18"/>
          <w:szCs w:val="18"/>
        </w:rPr>
        <w:t>​</w:t>
      </w:r>
      <w:r w:rsidRPr="009C72D8">
        <w:rPr>
          <w:rFonts w:ascii="Verdana" w:hAnsi="Verdana"/>
          <w:b/>
          <w:bCs/>
          <w:sz w:val="18"/>
          <w:szCs w:val="18"/>
        </w:rPr>
        <w:t xml:space="preserve"> </w:t>
      </w:r>
      <w:r w:rsidRPr="00084EE6" w:rsidR="00084EE6">
        <w:rPr>
          <w:rFonts w:ascii="Verdana" w:hAnsi="Verdana"/>
          <w:sz w:val="18"/>
          <w:szCs w:val="18"/>
        </w:rPr>
        <w:t>Alex Wolff, BCOP, FHOPA-</w:t>
      </w:r>
      <w:proofErr w:type="spellStart"/>
      <w:r w:rsidRPr="00084EE6" w:rsidR="00084EE6">
        <w:rPr>
          <w:rFonts w:ascii="Verdana" w:hAnsi="Verdana"/>
          <w:sz w:val="18"/>
          <w:szCs w:val="18"/>
        </w:rPr>
        <w:t>Syndax</w:t>
      </w:r>
      <w:proofErr w:type="spellEnd"/>
      <w:r w:rsidRPr="00084EE6" w:rsidR="00084EE6">
        <w:rPr>
          <w:rFonts w:ascii="Verdana" w:hAnsi="Verdana"/>
          <w:sz w:val="18"/>
          <w:szCs w:val="18"/>
        </w:rPr>
        <w:t xml:space="preserve"> Pharmaceuticals, mitigated; and Bristol Myers Squibb, mitigated; the other planner(s) and speaker(s) have indicated that there are no relevant financial relationships with any ineligible companies to disclose.</w:t>
      </w:r>
      <w:r w:rsidRPr="00084EE6" w:rsidR="00084EE6">
        <w:rPr>
          <w:rFonts w:ascii="Verdana" w:hAnsi="Verdana"/>
          <w:b/>
          <w:bCs/>
          <w:sz w:val="18"/>
          <w:szCs w:val="18"/>
        </w:rPr>
        <w:t> </w:t>
      </w:r>
    </w:p>
    <w:p w:rsidRPr="009642F3" w:rsidR="009642F3" w:rsidP="00F65EA8" w:rsidRDefault="004765D5" w14:paraId="46378F0F" w14:textId="10870641">
      <w:pPr>
        <w:spacing w:line="240" w:lineRule="auto"/>
        <w:rPr>
          <w:b/>
          <w:bCs/>
        </w:rPr>
      </w:pPr>
      <w:r w:rsidRPr="009C72D8">
        <w:rPr>
          <w:rFonts w:ascii="Verdana" w:hAnsi="Verdana"/>
          <w:b/>
          <w:bCs/>
          <w:sz w:val="18"/>
          <w:szCs w:val="18"/>
        </w:rPr>
        <w:t xml:space="preserve">Link to </w:t>
      </w:r>
      <w:r w:rsidR="00E72DF9">
        <w:rPr>
          <w:rFonts w:ascii="Verdana" w:hAnsi="Verdana"/>
          <w:b/>
          <w:bCs/>
          <w:sz w:val="18"/>
          <w:szCs w:val="18"/>
        </w:rPr>
        <w:t xml:space="preserve">Recorded </w:t>
      </w:r>
      <w:r w:rsidRPr="009C72D8" w:rsidR="00134739">
        <w:rPr>
          <w:rFonts w:ascii="Verdana" w:hAnsi="Verdana"/>
          <w:b/>
          <w:bCs/>
          <w:sz w:val="18"/>
          <w:szCs w:val="18"/>
        </w:rPr>
        <w:t>S</w:t>
      </w:r>
      <w:r w:rsidRPr="009C72D8" w:rsidR="00395AE5">
        <w:rPr>
          <w:rFonts w:ascii="Verdana" w:hAnsi="Verdana"/>
          <w:b/>
          <w:bCs/>
          <w:sz w:val="18"/>
          <w:szCs w:val="18"/>
        </w:rPr>
        <w:t xml:space="preserve">essions: </w:t>
      </w:r>
      <w:hyperlink w:history="1" w:anchor="group-tabs-node-course-default2" r:id="rId14">
        <w:r w:rsidRPr="009642F3" w:rsidR="009642F3">
          <w:rPr>
            <w:rStyle w:val="Hyperlink"/>
            <w:b/>
            <w:bCs/>
          </w:rPr>
          <w:t>Pharmacy Grand Rounds Recorded Sessions</w:t>
        </w:r>
      </w:hyperlink>
    </w:p>
    <w:p w:rsidRPr="009C72D8" w:rsidR="00900B72" w:rsidP="00F65EA8" w:rsidRDefault="00F65EA8" w14:paraId="23C08749" w14:textId="428011CC">
      <w:pPr>
        <w:spacing w:line="240" w:lineRule="auto"/>
        <w:rPr>
          <w:rFonts w:ascii="Verdana" w:hAnsi="Verdana"/>
          <w:sz w:val="18"/>
          <w:szCs w:val="18"/>
        </w:rPr>
      </w:pPr>
      <w:r w:rsidRPr="009C72D8">
        <w:rPr>
          <w:rFonts w:ascii="Verdana" w:hAnsi="Verdana"/>
          <w:b/>
          <w:bCs/>
          <w:sz w:val="18"/>
          <w:szCs w:val="18"/>
        </w:rPr>
        <w:t xml:space="preserve">Commercial Support: </w:t>
      </w:r>
      <w:r w:rsidRPr="009C72D8">
        <w:rPr>
          <w:rFonts w:ascii="Verdana" w:hAnsi="Verdana"/>
          <w:sz w:val="18"/>
          <w:szCs w:val="18"/>
        </w:rPr>
        <w:t>There is no financial support for th</w:t>
      </w:r>
      <w:r w:rsidRPr="009C72D8" w:rsidR="00D8590F">
        <w:rPr>
          <w:rFonts w:ascii="Verdana" w:hAnsi="Verdana"/>
          <w:sz w:val="18"/>
          <w:szCs w:val="18"/>
        </w:rPr>
        <w:t>is</w:t>
      </w:r>
      <w:r w:rsidRPr="009C72D8">
        <w:rPr>
          <w:rFonts w:ascii="Verdana" w:hAnsi="Verdana"/>
          <w:sz w:val="18"/>
          <w:szCs w:val="18"/>
        </w:rPr>
        <w:t xml:space="preserve"> activit</w:t>
      </w:r>
      <w:r w:rsidRPr="009C72D8" w:rsidR="00D8590F">
        <w:rPr>
          <w:rFonts w:ascii="Verdana" w:hAnsi="Verdana"/>
          <w:sz w:val="18"/>
          <w:szCs w:val="18"/>
        </w:rPr>
        <w:t>y</w:t>
      </w:r>
      <w:r w:rsidRPr="009C72D8">
        <w:rPr>
          <w:rFonts w:ascii="Verdana" w:hAnsi="Verdana"/>
          <w:sz w:val="18"/>
          <w:szCs w:val="18"/>
        </w:rPr>
        <w:t>.</w:t>
      </w:r>
    </w:p>
    <w:p w:rsidRPr="009C72D8"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9C72D8">
        <w:rPr>
          <w:rStyle w:val="normaltextrun"/>
          <w:rFonts w:ascii="Verdana" w:hAnsi="Verdana" w:cstheme="minorHAnsi"/>
          <w:b/>
          <w:bCs/>
          <w:position w:val="-1"/>
          <w:sz w:val="18"/>
          <w:szCs w:val="18"/>
        </w:rPr>
        <w:t>Accreditation Statement</w:t>
      </w:r>
      <w:r w:rsidRPr="009C72D8">
        <w:rPr>
          <w:rStyle w:val="eop"/>
          <w:rFonts w:ascii="Verdana" w:hAnsi="Verdana" w:cstheme="minorHAnsi"/>
          <w:sz w:val="18"/>
          <w:szCs w:val="18"/>
        </w:rPr>
        <w:t>:</w:t>
      </w:r>
    </w:p>
    <w:p w:rsidRPr="009C72D8"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9C72D8" w:rsidR="000847D8" w:rsidTr="47A55E8E" w14:paraId="2B1D1D73" w14:textId="77777777">
        <w:tc>
          <w:tcPr>
            <w:tcW w:w="1838" w:type="dxa"/>
          </w:tcPr>
          <w:p w:rsidRPr="009C72D8" w:rsidR="00E842EB" w:rsidP="000847D8" w:rsidRDefault="00E842EB" w14:paraId="2F8FB65E" w14:textId="64B1CEDD">
            <w:pPr>
              <w:textAlignment w:val="baseline"/>
              <w:rPr>
                <w:rFonts w:ascii="Verdana" w:hAnsi="Verdana" w:eastAsia="Times New Roman" w:cs="Univers 45 Light"/>
                <w:b/>
                <w:bCs/>
                <w:kern w:val="24"/>
                <w:sz w:val="18"/>
                <w:szCs w:val="18"/>
              </w:rPr>
            </w:pPr>
            <w:r w:rsidRPr="009C72D8">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9C72D8" w:rsidR="00E842EB" w:rsidP="000847D8" w:rsidRDefault="00E842EB" w14:paraId="3753F650" w14:textId="6185D4D5">
            <w:pPr>
              <w:textAlignment w:val="baseline"/>
              <w:rPr>
                <w:rFonts w:ascii="Verdana" w:hAnsi="Verdana" w:eastAsia="Times New Roman" w:cs="Univers 45 Light"/>
                <w:b/>
                <w:bCs/>
                <w:kern w:val="24"/>
                <w:sz w:val="18"/>
                <w:szCs w:val="18"/>
              </w:rPr>
            </w:pPr>
            <w:r w:rsidRPr="009C72D8">
              <w:rPr>
                <w:rFonts w:ascii="Verdana" w:hAnsi="Verdana" w:eastAsia="Times New Roman" w:cs="Univers 45 Light"/>
                <w:kern w:val="24"/>
                <w:sz w:val="18"/>
                <w:szCs w:val="18"/>
              </w:rPr>
              <w:t>In</w:t>
            </w:r>
            <w:r w:rsidRPr="009C72D8">
              <w:rPr>
                <w:rFonts w:ascii="Verdana" w:hAnsi="Verdana" w:eastAsia="Times New Roman" w:cs="Univers 45 Light"/>
                <w:b/>
                <w:bCs/>
                <w:kern w:val="24"/>
                <w:sz w:val="18"/>
                <w:szCs w:val="18"/>
              </w:rPr>
              <w:t xml:space="preserve"> </w:t>
            </w:r>
            <w:r w:rsidRPr="009C72D8">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9C72D8"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9C72D8" w:rsidR="00F65EA8" w:rsidP="000A797A" w:rsidRDefault="0087352F" w14:paraId="64D47D5F" w14:textId="56817C76">
      <w:pPr>
        <w:spacing w:line="240" w:lineRule="auto"/>
        <w:ind w:left="255"/>
        <w:textAlignment w:val="baseline"/>
        <w:rPr>
          <w:rFonts w:eastAsia="Times New Roman" w:cs="Segoe UI"/>
          <w:sz w:val="18"/>
          <w:szCs w:val="18"/>
        </w:rPr>
      </w:pPr>
      <w:r w:rsidRPr="009C72D8">
        <w:rPr>
          <w:rFonts w:ascii="Verdana" w:hAnsi="Verdana" w:eastAsia="Times New Roman" w:cs="Segoe UI"/>
          <w:b/>
          <w:bCs/>
          <w:sz w:val="18"/>
          <w:szCs w:val="18"/>
        </w:rPr>
        <w:t>Credit Statement(s): </w:t>
      </w:r>
    </w:p>
    <w:p w:rsidRPr="009C72D8" w:rsidR="009F2459" w:rsidP="009F2459" w:rsidRDefault="00D61C7F" w14:paraId="6D8CED07" w14:textId="7B31EDF2">
      <w:pPr>
        <w:pStyle w:val="BodyText"/>
        <w:ind w:left="267"/>
        <w:rPr>
          <w:sz w:val="18"/>
          <w:szCs w:val="18"/>
        </w:rPr>
      </w:pPr>
      <w:r w:rsidRPr="009C72D8">
        <w:rPr>
          <w:b/>
          <w:bCs/>
          <w:sz w:val="18"/>
          <w:szCs w:val="18"/>
        </w:rPr>
        <w:t>Accreditation Council for Pharmacy Education (ACPE):</w:t>
      </w:r>
      <w:r w:rsidRPr="009C72D8">
        <w:rPr>
          <w:sz w:val="18"/>
          <w:szCs w:val="18"/>
        </w:rPr>
        <w:t xml:space="preserve"> </w:t>
      </w:r>
      <w:r w:rsidRPr="009C72D8" w:rsidR="000847D8">
        <w:rPr>
          <w:sz w:val="18"/>
          <w:szCs w:val="18"/>
        </w:rPr>
        <w:br/>
      </w:r>
      <w:r w:rsidRPr="009C72D8">
        <w:rPr>
          <w:sz w:val="18"/>
          <w:szCs w:val="18"/>
        </w:rPr>
        <w:t xml:space="preserve">Advocate Health designates this </w:t>
      </w:r>
      <w:r w:rsidR="009642F3">
        <w:rPr>
          <w:sz w:val="18"/>
          <w:szCs w:val="18"/>
        </w:rPr>
        <w:t xml:space="preserve">enduring </w:t>
      </w:r>
      <w:r w:rsidRPr="009C72D8">
        <w:rPr>
          <w:sz w:val="18"/>
          <w:szCs w:val="18"/>
        </w:rPr>
        <w:t xml:space="preserve">activity for a maximum of </w:t>
      </w:r>
      <w:r w:rsidRPr="009C72D8" w:rsidR="00F65EA8">
        <w:rPr>
          <w:sz w:val="18"/>
          <w:szCs w:val="18"/>
        </w:rPr>
        <w:t>1</w:t>
      </w:r>
      <w:r w:rsidRPr="009C72D8">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9C72D8">
        <w:rPr>
          <w:spacing w:val="6"/>
          <w:sz w:val="18"/>
          <w:szCs w:val="18"/>
        </w:rPr>
        <w:t xml:space="preserve"> </w:t>
      </w:r>
      <w:r w:rsidRPr="009C72D8">
        <w:rPr>
          <w:sz w:val="18"/>
          <w:szCs w:val="18"/>
        </w:rPr>
        <w:t>activity.</w:t>
      </w:r>
      <w:r w:rsidRPr="009C72D8" w:rsidR="009F2459">
        <w:rPr>
          <w:sz w:val="18"/>
          <w:szCs w:val="18"/>
        </w:rPr>
        <w:t xml:space="preserve"> </w:t>
      </w:r>
    </w:p>
    <w:p w:rsidRPr="009642F3" w:rsidR="009F2459" w:rsidP="2FF8A226" w:rsidRDefault="009C72D8" w14:paraId="5511C12E" w14:textId="6BE952A3">
      <w:pPr>
        <w:pStyle w:val="BodyText"/>
        <w:rPr>
          <w:noProof w:val="0"/>
          <w:lang w:val="en-US"/>
        </w:rPr>
      </w:pPr>
      <w:r w:rsidRPr="2FF8A226" w:rsidR="009C72D8">
        <w:rPr>
          <w:sz w:val="18"/>
          <w:szCs w:val="18"/>
        </w:rPr>
        <w:t xml:space="preserve">    </w:t>
      </w:r>
      <w:r w:rsidRPr="2FF8A226" w:rsidR="009F2459">
        <w:rPr>
          <w:b w:val="1"/>
          <w:bCs w:val="1"/>
          <w:sz w:val="18"/>
          <w:szCs w:val="18"/>
        </w:rPr>
        <w:t>UAN:</w:t>
      </w:r>
      <w:r w:rsidRPr="2FF8A226" w:rsidR="009F2459">
        <w:rPr>
          <w:sz w:val="18"/>
          <w:szCs w:val="18"/>
        </w:rPr>
        <w:t xml:space="preserve"> </w:t>
      </w:r>
      <w:r w:rsidRPr="2FF8A226" w:rsidR="7B267C7F">
        <w:rPr>
          <w:rFonts w:ascii="Open Sans" w:hAnsi="Open Sans" w:eastAsia="Open Sans" w:cs="Open Sans"/>
          <w:b w:val="0"/>
          <w:bCs w:val="0"/>
          <w:i w:val="0"/>
          <w:iCs w:val="0"/>
          <w:caps w:val="0"/>
          <w:smallCaps w:val="0"/>
          <w:noProof w:val="0"/>
          <w:color w:val="373737"/>
          <w:sz w:val="18"/>
          <w:szCs w:val="18"/>
          <w:lang w:val="en-US"/>
        </w:rPr>
        <w:t>JA0006327-0000-26-081-H01-P</w:t>
      </w:r>
    </w:p>
    <w:p w:rsidRPr="009C72D8" w:rsidR="000A797A" w:rsidP="00804367" w:rsidRDefault="000A797A" w14:paraId="61390B5F" w14:textId="77777777">
      <w:pPr>
        <w:pStyle w:val="BodyText"/>
        <w:ind w:left="267" w:right="214"/>
        <w:rPr>
          <w:sz w:val="18"/>
          <w:szCs w:val="18"/>
        </w:rPr>
      </w:pPr>
    </w:p>
    <w:p w:rsidRPr="009C72D8" w:rsidR="00FB4480" w:rsidP="00FB4480" w:rsidRDefault="00FB4480" w14:paraId="1EBBE735" w14:textId="5FEE4B80">
      <w:pPr>
        <w:pStyle w:val="BodyText"/>
        <w:ind w:left="267"/>
        <w:rPr>
          <w:sz w:val="18"/>
          <w:szCs w:val="18"/>
        </w:rPr>
      </w:pPr>
      <w:r w:rsidRPr="009C72D8">
        <w:rPr>
          <w:b/>
          <w:bCs/>
          <w:sz w:val="18"/>
          <w:szCs w:val="18"/>
        </w:rPr>
        <w:t>American Medical Association (AMA):</w:t>
      </w:r>
      <w:r w:rsidRPr="009C72D8">
        <w:rPr>
          <w:sz w:val="18"/>
          <w:szCs w:val="18"/>
        </w:rPr>
        <w:t xml:space="preserve"> Advocate Health designates this </w:t>
      </w:r>
      <w:r w:rsidR="009642F3">
        <w:rPr>
          <w:sz w:val="18"/>
          <w:szCs w:val="18"/>
        </w:rPr>
        <w:t>enduring</w:t>
      </w:r>
      <w:r w:rsidRPr="009C72D8">
        <w:rPr>
          <w:sz w:val="18"/>
          <w:szCs w:val="18"/>
        </w:rPr>
        <w:t xml:space="preserve"> activity for a maximum </w:t>
      </w:r>
      <w:r w:rsidRPr="009C72D8" w:rsidR="00E45F59">
        <w:rPr>
          <w:sz w:val="18"/>
          <w:szCs w:val="18"/>
        </w:rPr>
        <w:t>of 1.0</w:t>
      </w:r>
      <w:r w:rsidRPr="009C72D8">
        <w:rPr>
          <w:sz w:val="18"/>
          <w:szCs w:val="18"/>
        </w:rPr>
        <w:t> </w:t>
      </w:r>
      <w:r w:rsidRPr="009C72D8">
        <w:rPr>
          <w:i/>
          <w:iCs/>
          <w:sz w:val="18"/>
          <w:szCs w:val="18"/>
        </w:rPr>
        <w:t>AMA PRA Category 1 Credits™</w:t>
      </w:r>
      <w:r w:rsidRPr="009C72D8">
        <w:rPr>
          <w:sz w:val="18"/>
          <w:szCs w:val="18"/>
        </w:rPr>
        <w:t>.  Physicians should claim only the credit commensurate with the extent of their participation in the activity. </w:t>
      </w:r>
    </w:p>
    <w:p w:rsidRPr="009C72D8" w:rsidR="000A797A" w:rsidP="00FB4480" w:rsidRDefault="000A797A" w14:paraId="24E3C3EA" w14:textId="77777777">
      <w:pPr>
        <w:pStyle w:val="BodyText"/>
        <w:ind w:left="267"/>
        <w:rPr>
          <w:sz w:val="18"/>
          <w:szCs w:val="18"/>
        </w:rPr>
      </w:pPr>
    </w:p>
    <w:p w:rsidRPr="009C72D8" w:rsidR="00F65EA8" w:rsidP="00B97706" w:rsidRDefault="00FB4480" w14:paraId="055E2158" w14:textId="6C1F7DDE">
      <w:pPr>
        <w:pStyle w:val="BodyText"/>
        <w:ind w:left="267"/>
        <w:rPr>
          <w:sz w:val="18"/>
          <w:szCs w:val="18"/>
        </w:rPr>
      </w:pPr>
      <w:r w:rsidRPr="009C72D8">
        <w:rPr>
          <w:b/>
          <w:bCs/>
          <w:sz w:val="18"/>
          <w:szCs w:val="18"/>
        </w:rPr>
        <w:t>American Nurses Credentialing Center (ANCC):</w:t>
      </w:r>
      <w:r w:rsidRPr="009C72D8">
        <w:rPr>
          <w:sz w:val="18"/>
          <w:szCs w:val="18"/>
        </w:rPr>
        <w:t xml:space="preserve"> Advocate Health designates this </w:t>
      </w:r>
      <w:r w:rsidR="009642F3">
        <w:rPr>
          <w:sz w:val="18"/>
          <w:szCs w:val="18"/>
        </w:rPr>
        <w:t>enduring</w:t>
      </w:r>
      <w:r w:rsidRPr="009C72D8">
        <w:rPr>
          <w:sz w:val="18"/>
          <w:szCs w:val="18"/>
        </w:rPr>
        <w:t xml:space="preserve"> activity for a maximum of 1.0 ANCC contact hours/APRN pharmacological hours. Nurses should claim only the credit commensurate with the extent of their participation in the activity. </w:t>
      </w:r>
    </w:p>
    <w:p w:rsidRPr="009C72D8" w:rsidR="00A12DA0" w:rsidP="00395AE5" w:rsidRDefault="00C45F68" w14:paraId="0FE2CD27" w14:textId="61D44EF9">
      <w:pPr>
        <w:pStyle w:val="BodyText"/>
        <w:rPr>
          <w:rFonts w:eastAsia="Times New Roman" w:cs="Segoe UI"/>
          <w:sz w:val="18"/>
          <w:szCs w:val="18"/>
        </w:rPr>
      </w:pPr>
      <w:r w:rsidRPr="009C72D8">
        <w:rPr>
          <w:noProof/>
          <w:sz w:val="18"/>
          <w:szCs w:val="18"/>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Pr="009C72D8" w:rsidR="00F65EA8">
        <w:rPr>
          <w:noProof/>
          <w:sz w:val="18"/>
          <w:szCs w:val="18"/>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0AA1E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Pr="009C72D8" w:rsidR="00D55EB9">
        <w:rPr>
          <w:rFonts w:eastAsia="Times New Roman" w:cs="Segoe UI"/>
          <w:sz w:val="18"/>
          <w:szCs w:val="18"/>
        </w:rPr>
        <w:tab/>
      </w:r>
      <w:r w:rsidRPr="009C72D8" w:rsidR="008323E9">
        <w:rPr>
          <w:rFonts w:eastAsia="Times New Roman" w:cs="Segoe UI"/>
          <w:sz w:val="18"/>
          <w:szCs w:val="18"/>
        </w:rPr>
        <w:tab/>
      </w:r>
      <w:r w:rsidRPr="009C72D8" w:rsidR="00380B86">
        <w:rPr>
          <w:rFonts w:eastAsia="Times New Roman" w:cs="Segoe UI"/>
          <w:sz w:val="18"/>
          <w:szCs w:val="18"/>
        </w:rPr>
        <w:tab/>
      </w:r>
      <w:r w:rsidRPr="009C72D8" w:rsidR="00B03F7B">
        <w:rPr>
          <w:rFonts w:eastAsia="Times New Roman" w:cs="Segoe UI"/>
          <w:sz w:val="18"/>
          <w:szCs w:val="18"/>
        </w:rPr>
        <w:tab/>
      </w:r>
      <w:r w:rsidRPr="009C72D8" w:rsidR="00F65EA8">
        <w:rPr>
          <w:rFonts w:eastAsia="Times New Roman" w:cs="Segoe UI"/>
          <w:sz w:val="18"/>
          <w:szCs w:val="18"/>
        </w:rPr>
        <w:tab/>
      </w:r>
    </w:p>
    <w:p w:rsidRPr="009C72D8" w:rsidR="00BF4185" w:rsidP="00BF4185" w:rsidRDefault="00BF4185" w14:paraId="6F5DA2E0" w14:textId="77777777">
      <w:pPr>
        <w:rPr>
          <w:rFonts w:ascii="Verdana" w:hAnsi="Verdana" w:eastAsia="Times New Roman" w:cs="Segoe UI"/>
          <w:sz w:val="18"/>
          <w:szCs w:val="18"/>
        </w:rPr>
      </w:pPr>
    </w:p>
    <w:p w:rsidRPr="009C72D8" w:rsidR="00BF4185" w:rsidP="009C72D8" w:rsidRDefault="00134739" w14:paraId="53F409D9" w14:textId="41D60D5B">
      <w:pPr>
        <w:pStyle w:val="BodyText"/>
        <w:rPr>
          <w:rFonts w:eastAsia="Times New Roman" w:cs="Segoe UI"/>
          <w:sz w:val="18"/>
          <w:szCs w:val="18"/>
        </w:rPr>
      </w:pPr>
      <w:r w:rsidRPr="009C72D8">
        <w:rPr>
          <w:rFonts w:eastAsia="Times New Roman" w:cs="Segoe UI"/>
          <w:sz w:val="18"/>
          <w:szCs w:val="18"/>
        </w:rPr>
        <w:lastRenderedPageBreak/>
        <w:t>Contact Elaine Thomas (</w:t>
      </w:r>
      <w:hyperlink w:history="1" r:id="rId17">
        <w:r w:rsidRPr="009C72D8">
          <w:rPr>
            <w:rStyle w:val="Hyperlink"/>
            <w:rFonts w:eastAsia="Times New Roman" w:cs="Segoe UI"/>
            <w:sz w:val="18"/>
            <w:szCs w:val="18"/>
          </w:rPr>
          <w:t>elaine.r.thomas@advocatehealth.org</w:t>
        </w:r>
      </w:hyperlink>
      <w:r w:rsidRPr="009C72D8">
        <w:rPr>
          <w:rFonts w:eastAsia="Times New Roman" w:cs="Segoe UI"/>
          <w:sz w:val="18"/>
          <w:szCs w:val="18"/>
        </w:rPr>
        <w:t xml:space="preserve">) with questions. </w:t>
      </w:r>
      <w:r w:rsidRPr="009C72D8" w:rsidR="00BF4185">
        <w:rPr>
          <w:rFonts w:eastAsia="Times New Roman" w:cs="Segoe UI"/>
          <w:sz w:val="18"/>
          <w:szCs w:val="18"/>
        </w:rPr>
        <w:tab/>
      </w:r>
    </w:p>
    <w:sectPr w:rsidRPr="009C72D8" w:rsidR="00BF4185"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B42" w:rsidP="00055B10" w:rsidRDefault="00F33B42" w14:paraId="7CBAF240" w14:textId="77777777">
      <w:pPr>
        <w:spacing w:after="0" w:line="240" w:lineRule="auto"/>
      </w:pPr>
      <w:r>
        <w:separator/>
      </w:r>
    </w:p>
  </w:endnote>
  <w:endnote w:type="continuationSeparator" w:id="0">
    <w:p w:rsidR="00F33B42" w:rsidP="00055B10" w:rsidRDefault="00F33B42" w14:paraId="4CD900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B42" w:rsidP="00055B10" w:rsidRDefault="00F33B42" w14:paraId="1B30A9A6" w14:textId="77777777">
      <w:pPr>
        <w:spacing w:after="0" w:line="240" w:lineRule="auto"/>
      </w:pPr>
      <w:r>
        <w:separator/>
      </w:r>
    </w:p>
  </w:footnote>
  <w:footnote w:type="continuationSeparator" w:id="0">
    <w:p w:rsidR="00F33B42" w:rsidP="00055B10" w:rsidRDefault="00F33B42" w14:paraId="69353B7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B0A2CE3"/>
    <w:multiLevelType w:val="hybridMultilevel"/>
    <w:tmpl w:val="D558207C"/>
    <w:lvl w:ilvl="0" w:tplc="B252896C">
      <w:start w:val="1"/>
      <w:numFmt w:val="decimal"/>
      <w:lvlText w:val="%1."/>
      <w:lvlJc w:val="left"/>
      <w:pPr>
        <w:ind w:left="720" w:hanging="360"/>
      </w:pPr>
      <w:rPr>
        <w:rFonts w:ascii="Verdana" w:hAnsi="Verdana" w:eastAsiaTheme="minorHAnsi" w:cstheme="minorBidi"/>
      </w:rPr>
    </w:lvl>
    <w:lvl w:ilvl="1" w:tplc="0E66B5E6">
      <w:start w:val="1"/>
      <w:numFmt w:val="bullet"/>
      <w:lvlText w:val="o"/>
      <w:lvlJc w:val="left"/>
      <w:pPr>
        <w:ind w:left="1440" w:hanging="360"/>
      </w:pPr>
      <w:rPr>
        <w:rFonts w:hint="default" w:ascii="Courier New" w:hAnsi="Courier New"/>
      </w:rPr>
    </w:lvl>
    <w:lvl w:ilvl="2" w:tplc="F106022E">
      <w:start w:val="1"/>
      <w:numFmt w:val="bullet"/>
      <w:lvlText w:val=""/>
      <w:lvlJc w:val="left"/>
      <w:pPr>
        <w:ind w:left="2160" w:hanging="360"/>
      </w:pPr>
      <w:rPr>
        <w:rFonts w:hint="default" w:ascii="Wingdings" w:hAnsi="Wingdings"/>
      </w:rPr>
    </w:lvl>
    <w:lvl w:ilvl="3" w:tplc="E28EEA60">
      <w:start w:val="1"/>
      <w:numFmt w:val="bullet"/>
      <w:lvlText w:val=""/>
      <w:lvlJc w:val="left"/>
      <w:pPr>
        <w:ind w:left="2880" w:hanging="360"/>
      </w:pPr>
      <w:rPr>
        <w:rFonts w:hint="default" w:ascii="Symbol" w:hAnsi="Symbol"/>
      </w:rPr>
    </w:lvl>
    <w:lvl w:ilvl="4" w:tplc="1F764436">
      <w:start w:val="1"/>
      <w:numFmt w:val="bullet"/>
      <w:lvlText w:val="o"/>
      <w:lvlJc w:val="left"/>
      <w:pPr>
        <w:ind w:left="3600" w:hanging="360"/>
      </w:pPr>
      <w:rPr>
        <w:rFonts w:hint="default" w:ascii="Courier New" w:hAnsi="Courier New"/>
      </w:rPr>
    </w:lvl>
    <w:lvl w:ilvl="5" w:tplc="523630F6">
      <w:start w:val="1"/>
      <w:numFmt w:val="bullet"/>
      <w:lvlText w:val=""/>
      <w:lvlJc w:val="left"/>
      <w:pPr>
        <w:ind w:left="4320" w:hanging="360"/>
      </w:pPr>
      <w:rPr>
        <w:rFonts w:hint="default" w:ascii="Wingdings" w:hAnsi="Wingdings"/>
      </w:rPr>
    </w:lvl>
    <w:lvl w:ilvl="6" w:tplc="BC408456">
      <w:start w:val="1"/>
      <w:numFmt w:val="bullet"/>
      <w:lvlText w:val=""/>
      <w:lvlJc w:val="left"/>
      <w:pPr>
        <w:ind w:left="5040" w:hanging="360"/>
      </w:pPr>
      <w:rPr>
        <w:rFonts w:hint="default" w:ascii="Symbol" w:hAnsi="Symbol"/>
      </w:rPr>
    </w:lvl>
    <w:lvl w:ilvl="7" w:tplc="5DAE3AA6">
      <w:start w:val="1"/>
      <w:numFmt w:val="bullet"/>
      <w:lvlText w:val="o"/>
      <w:lvlJc w:val="left"/>
      <w:pPr>
        <w:ind w:left="5760" w:hanging="360"/>
      </w:pPr>
      <w:rPr>
        <w:rFonts w:hint="default" w:ascii="Courier New" w:hAnsi="Courier New"/>
      </w:rPr>
    </w:lvl>
    <w:lvl w:ilvl="8" w:tplc="48AC63BC">
      <w:start w:val="1"/>
      <w:numFmt w:val="bullet"/>
      <w:lvlText w:val=""/>
      <w:lvlJc w:val="left"/>
      <w:pPr>
        <w:ind w:left="6480" w:hanging="360"/>
      </w:pPr>
      <w:rPr>
        <w:rFonts w:hint="default" w:ascii="Wingdings" w:hAnsi="Wingdings"/>
      </w:rPr>
    </w:lvl>
  </w:abstractNum>
  <w:abstractNum w:abstractNumId="3" w15:restartNumberingAfterBreak="0">
    <w:nsid w:val="0BA155FA"/>
    <w:multiLevelType w:val="hybridMultilevel"/>
    <w:tmpl w:val="425E8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8"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9"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3"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0"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9B2CB21"/>
    <w:multiLevelType w:val="hybridMultilevel"/>
    <w:tmpl w:val="783273CC"/>
    <w:lvl w:ilvl="0" w:tplc="F96C2BD4">
      <w:start w:val="1"/>
      <w:numFmt w:val="decimal"/>
      <w:lvlText w:val="%1."/>
      <w:lvlJc w:val="left"/>
      <w:pPr>
        <w:ind w:left="720" w:hanging="360"/>
      </w:pPr>
    </w:lvl>
    <w:lvl w:ilvl="1" w:tplc="B6C078C2">
      <w:start w:val="1"/>
      <w:numFmt w:val="lowerLetter"/>
      <w:lvlText w:val="%2."/>
      <w:lvlJc w:val="left"/>
      <w:pPr>
        <w:ind w:left="1440" w:hanging="360"/>
      </w:pPr>
    </w:lvl>
    <w:lvl w:ilvl="2" w:tplc="16AADE30">
      <w:start w:val="1"/>
      <w:numFmt w:val="lowerRoman"/>
      <w:lvlText w:val="%3."/>
      <w:lvlJc w:val="right"/>
      <w:pPr>
        <w:ind w:left="2160" w:hanging="180"/>
      </w:pPr>
    </w:lvl>
    <w:lvl w:ilvl="3" w:tplc="6A5E12BA">
      <w:start w:val="1"/>
      <w:numFmt w:val="decimal"/>
      <w:lvlText w:val="%4."/>
      <w:lvlJc w:val="left"/>
      <w:pPr>
        <w:ind w:left="2880" w:hanging="360"/>
      </w:pPr>
    </w:lvl>
    <w:lvl w:ilvl="4" w:tplc="B668239C">
      <w:start w:val="1"/>
      <w:numFmt w:val="lowerLetter"/>
      <w:lvlText w:val="%5."/>
      <w:lvlJc w:val="left"/>
      <w:pPr>
        <w:ind w:left="3600" w:hanging="360"/>
      </w:pPr>
    </w:lvl>
    <w:lvl w:ilvl="5" w:tplc="643EF94A">
      <w:start w:val="1"/>
      <w:numFmt w:val="lowerRoman"/>
      <w:lvlText w:val="%6."/>
      <w:lvlJc w:val="right"/>
      <w:pPr>
        <w:ind w:left="4320" w:hanging="180"/>
      </w:pPr>
    </w:lvl>
    <w:lvl w:ilvl="6" w:tplc="1E1463DE">
      <w:start w:val="1"/>
      <w:numFmt w:val="decimal"/>
      <w:lvlText w:val="%7."/>
      <w:lvlJc w:val="left"/>
      <w:pPr>
        <w:ind w:left="5040" w:hanging="360"/>
      </w:pPr>
    </w:lvl>
    <w:lvl w:ilvl="7" w:tplc="C4301048">
      <w:start w:val="1"/>
      <w:numFmt w:val="lowerLetter"/>
      <w:lvlText w:val="%8."/>
      <w:lvlJc w:val="left"/>
      <w:pPr>
        <w:ind w:left="5760" w:hanging="360"/>
      </w:pPr>
    </w:lvl>
    <w:lvl w:ilvl="8" w:tplc="160046F8">
      <w:start w:val="1"/>
      <w:numFmt w:val="lowerRoman"/>
      <w:lvlText w:val="%9."/>
      <w:lvlJc w:val="right"/>
      <w:pPr>
        <w:ind w:left="6480" w:hanging="180"/>
      </w:pPr>
    </w:lvl>
  </w:abstractNum>
  <w:abstractNum w:abstractNumId="33" w15:restartNumberingAfterBreak="0">
    <w:nsid w:val="7A334F68"/>
    <w:multiLevelType w:val="hybridMultilevel"/>
    <w:tmpl w:val="B25C2B2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0"/>
  </w:num>
  <w:num w:numId="2" w16cid:durableId="161354219">
    <w:abstractNumId w:val="13"/>
  </w:num>
  <w:num w:numId="3" w16cid:durableId="367529949">
    <w:abstractNumId w:val="19"/>
  </w:num>
  <w:num w:numId="4" w16cid:durableId="2113237724">
    <w:abstractNumId w:val="1"/>
  </w:num>
  <w:num w:numId="5" w16cid:durableId="1420172599">
    <w:abstractNumId w:val="5"/>
  </w:num>
  <w:num w:numId="6" w16cid:durableId="1278486410">
    <w:abstractNumId w:val="8"/>
  </w:num>
  <w:num w:numId="7" w16cid:durableId="1918974587">
    <w:abstractNumId w:val="29"/>
  </w:num>
  <w:num w:numId="8" w16cid:durableId="1066414557">
    <w:abstractNumId w:val="15"/>
  </w:num>
  <w:num w:numId="9" w16cid:durableId="1662925891">
    <w:abstractNumId w:val="24"/>
  </w:num>
  <w:num w:numId="10" w16cid:durableId="678048633">
    <w:abstractNumId w:val="28"/>
  </w:num>
  <w:num w:numId="11" w16cid:durableId="1710643530">
    <w:abstractNumId w:val="18"/>
  </w:num>
  <w:num w:numId="12" w16cid:durableId="1014963863">
    <w:abstractNumId w:val="21"/>
  </w:num>
  <w:num w:numId="13" w16cid:durableId="1855924810">
    <w:abstractNumId w:val="27"/>
  </w:num>
  <w:num w:numId="14" w16cid:durableId="1070882303">
    <w:abstractNumId w:val="25"/>
  </w:num>
  <w:num w:numId="15" w16cid:durableId="1279794217">
    <w:abstractNumId w:val="4"/>
  </w:num>
  <w:num w:numId="16" w16cid:durableId="1450009621">
    <w:abstractNumId w:val="23"/>
  </w:num>
  <w:num w:numId="17" w16cid:durableId="1366834961">
    <w:abstractNumId w:val="26"/>
  </w:num>
  <w:num w:numId="18" w16cid:durableId="1591280853">
    <w:abstractNumId w:val="35"/>
  </w:num>
  <w:num w:numId="19" w16cid:durableId="1209731318">
    <w:abstractNumId w:val="31"/>
  </w:num>
  <w:num w:numId="20" w16cid:durableId="1741556706">
    <w:abstractNumId w:val="6"/>
  </w:num>
  <w:num w:numId="21" w16cid:durableId="1032803811">
    <w:abstractNumId w:val="16"/>
  </w:num>
  <w:num w:numId="22" w16cid:durableId="2062900194">
    <w:abstractNumId w:val="12"/>
  </w:num>
  <w:num w:numId="23" w16cid:durableId="1507281094">
    <w:abstractNumId w:val="7"/>
  </w:num>
  <w:num w:numId="24" w16cid:durableId="1392657342">
    <w:abstractNumId w:val="34"/>
  </w:num>
  <w:num w:numId="25" w16cid:durableId="1797025421">
    <w:abstractNumId w:val="10"/>
  </w:num>
  <w:num w:numId="26" w16cid:durableId="333345465">
    <w:abstractNumId w:val="30"/>
  </w:num>
  <w:num w:numId="27" w16cid:durableId="1804930468">
    <w:abstractNumId w:val="0"/>
  </w:num>
  <w:num w:numId="28" w16cid:durableId="1922979966">
    <w:abstractNumId w:val="17"/>
  </w:num>
  <w:num w:numId="29" w16cid:durableId="279337811">
    <w:abstractNumId w:val="11"/>
  </w:num>
  <w:num w:numId="30" w16cid:durableId="2000035843">
    <w:abstractNumId w:val="22"/>
  </w:num>
  <w:num w:numId="31" w16cid:durableId="568999410">
    <w:abstractNumId w:val="14"/>
  </w:num>
  <w:num w:numId="32" w16cid:durableId="215509822">
    <w:abstractNumId w:val="9"/>
  </w:num>
  <w:num w:numId="33" w16cid:durableId="361983115">
    <w:abstractNumId w:val="33"/>
  </w:num>
  <w:num w:numId="34" w16cid:durableId="312682641">
    <w:abstractNumId w:val="3"/>
  </w:num>
  <w:num w:numId="35" w16cid:durableId="1513295921">
    <w:abstractNumId w:val="32"/>
  </w:num>
  <w:num w:numId="36" w16cid:durableId="1228685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3A5"/>
    <w:rsid w:val="0001584D"/>
    <w:rsid w:val="00032355"/>
    <w:rsid w:val="000441DA"/>
    <w:rsid w:val="00046D2B"/>
    <w:rsid w:val="00055B10"/>
    <w:rsid w:val="00056376"/>
    <w:rsid w:val="00077413"/>
    <w:rsid w:val="000847D8"/>
    <w:rsid w:val="00084EE6"/>
    <w:rsid w:val="000A23CA"/>
    <w:rsid w:val="000A2A61"/>
    <w:rsid w:val="000A695F"/>
    <w:rsid w:val="000A797A"/>
    <w:rsid w:val="000B58E0"/>
    <w:rsid w:val="000C1DF6"/>
    <w:rsid w:val="000C47AB"/>
    <w:rsid w:val="000C77C2"/>
    <w:rsid w:val="000D6336"/>
    <w:rsid w:val="000F7CD3"/>
    <w:rsid w:val="00116A45"/>
    <w:rsid w:val="00120762"/>
    <w:rsid w:val="00123722"/>
    <w:rsid w:val="00134739"/>
    <w:rsid w:val="001421FD"/>
    <w:rsid w:val="001474D0"/>
    <w:rsid w:val="001642B6"/>
    <w:rsid w:val="00164A94"/>
    <w:rsid w:val="00167ED2"/>
    <w:rsid w:val="00175EBB"/>
    <w:rsid w:val="001774E7"/>
    <w:rsid w:val="0018421C"/>
    <w:rsid w:val="0018486C"/>
    <w:rsid w:val="00196BF7"/>
    <w:rsid w:val="001A0DC5"/>
    <w:rsid w:val="001D5D69"/>
    <w:rsid w:val="00204974"/>
    <w:rsid w:val="00221947"/>
    <w:rsid w:val="00224AB6"/>
    <w:rsid w:val="00236B9A"/>
    <w:rsid w:val="00252416"/>
    <w:rsid w:val="00287E1D"/>
    <w:rsid w:val="00292141"/>
    <w:rsid w:val="002A7E3A"/>
    <w:rsid w:val="002B1714"/>
    <w:rsid w:val="002C196A"/>
    <w:rsid w:val="002D1C0E"/>
    <w:rsid w:val="002D43F3"/>
    <w:rsid w:val="002E7308"/>
    <w:rsid w:val="002F533E"/>
    <w:rsid w:val="00311774"/>
    <w:rsid w:val="00322A54"/>
    <w:rsid w:val="00325B86"/>
    <w:rsid w:val="00336689"/>
    <w:rsid w:val="00337147"/>
    <w:rsid w:val="00337CFE"/>
    <w:rsid w:val="00352F3E"/>
    <w:rsid w:val="00363494"/>
    <w:rsid w:val="00363949"/>
    <w:rsid w:val="0037200E"/>
    <w:rsid w:val="00375E6A"/>
    <w:rsid w:val="00380B86"/>
    <w:rsid w:val="00385746"/>
    <w:rsid w:val="00387C4E"/>
    <w:rsid w:val="00391011"/>
    <w:rsid w:val="00395AE5"/>
    <w:rsid w:val="00397256"/>
    <w:rsid w:val="003A7AD8"/>
    <w:rsid w:val="003D00E1"/>
    <w:rsid w:val="003D0265"/>
    <w:rsid w:val="003D08D5"/>
    <w:rsid w:val="003D37EF"/>
    <w:rsid w:val="003E1091"/>
    <w:rsid w:val="003E51CF"/>
    <w:rsid w:val="003F074C"/>
    <w:rsid w:val="0040296F"/>
    <w:rsid w:val="00406851"/>
    <w:rsid w:val="004141EB"/>
    <w:rsid w:val="00416BF9"/>
    <w:rsid w:val="00430AF0"/>
    <w:rsid w:val="00434450"/>
    <w:rsid w:val="00446663"/>
    <w:rsid w:val="00446FFE"/>
    <w:rsid w:val="00451F9C"/>
    <w:rsid w:val="00460863"/>
    <w:rsid w:val="00463271"/>
    <w:rsid w:val="00473534"/>
    <w:rsid w:val="004765D5"/>
    <w:rsid w:val="00482FC7"/>
    <w:rsid w:val="004849DC"/>
    <w:rsid w:val="004942A3"/>
    <w:rsid w:val="004A4AA1"/>
    <w:rsid w:val="004C7395"/>
    <w:rsid w:val="004D0FF0"/>
    <w:rsid w:val="004D1750"/>
    <w:rsid w:val="004D7082"/>
    <w:rsid w:val="004E1183"/>
    <w:rsid w:val="0050083B"/>
    <w:rsid w:val="00511405"/>
    <w:rsid w:val="005117E0"/>
    <w:rsid w:val="00565174"/>
    <w:rsid w:val="00567102"/>
    <w:rsid w:val="005721B0"/>
    <w:rsid w:val="005773FC"/>
    <w:rsid w:val="00577EE5"/>
    <w:rsid w:val="005813E9"/>
    <w:rsid w:val="00585244"/>
    <w:rsid w:val="005B551C"/>
    <w:rsid w:val="005B7F79"/>
    <w:rsid w:val="005C089E"/>
    <w:rsid w:val="005C315D"/>
    <w:rsid w:val="005D285C"/>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D38D1"/>
    <w:rsid w:val="006E5BF1"/>
    <w:rsid w:val="006F0193"/>
    <w:rsid w:val="006F2CB3"/>
    <w:rsid w:val="006F42FB"/>
    <w:rsid w:val="006F75ED"/>
    <w:rsid w:val="00703E29"/>
    <w:rsid w:val="007346C8"/>
    <w:rsid w:val="00743969"/>
    <w:rsid w:val="0077105C"/>
    <w:rsid w:val="0077571D"/>
    <w:rsid w:val="00790717"/>
    <w:rsid w:val="007A0DDD"/>
    <w:rsid w:val="007A5373"/>
    <w:rsid w:val="007A5D95"/>
    <w:rsid w:val="007B12B8"/>
    <w:rsid w:val="007C306F"/>
    <w:rsid w:val="007D39C6"/>
    <w:rsid w:val="007F6EAA"/>
    <w:rsid w:val="00804367"/>
    <w:rsid w:val="008053D0"/>
    <w:rsid w:val="0080720D"/>
    <w:rsid w:val="008160DB"/>
    <w:rsid w:val="00824E25"/>
    <w:rsid w:val="00831F59"/>
    <w:rsid w:val="008323E9"/>
    <w:rsid w:val="0083370B"/>
    <w:rsid w:val="008430D8"/>
    <w:rsid w:val="0087352F"/>
    <w:rsid w:val="00874037"/>
    <w:rsid w:val="008832A2"/>
    <w:rsid w:val="008911DB"/>
    <w:rsid w:val="008A2311"/>
    <w:rsid w:val="008B49B6"/>
    <w:rsid w:val="008B5743"/>
    <w:rsid w:val="008D004F"/>
    <w:rsid w:val="009005E8"/>
    <w:rsid w:val="00900B72"/>
    <w:rsid w:val="00914EB6"/>
    <w:rsid w:val="009426D9"/>
    <w:rsid w:val="00944023"/>
    <w:rsid w:val="00955A2A"/>
    <w:rsid w:val="009642F3"/>
    <w:rsid w:val="00964945"/>
    <w:rsid w:val="00966B84"/>
    <w:rsid w:val="009C0BC6"/>
    <w:rsid w:val="009C72D8"/>
    <w:rsid w:val="009D65D9"/>
    <w:rsid w:val="009E10D1"/>
    <w:rsid w:val="009F008B"/>
    <w:rsid w:val="009F2459"/>
    <w:rsid w:val="009F694F"/>
    <w:rsid w:val="00A12DA0"/>
    <w:rsid w:val="00A200C4"/>
    <w:rsid w:val="00A241B1"/>
    <w:rsid w:val="00A26296"/>
    <w:rsid w:val="00A26E52"/>
    <w:rsid w:val="00A461C5"/>
    <w:rsid w:val="00A47804"/>
    <w:rsid w:val="00A53886"/>
    <w:rsid w:val="00A610E7"/>
    <w:rsid w:val="00A66C53"/>
    <w:rsid w:val="00A76075"/>
    <w:rsid w:val="00A771A6"/>
    <w:rsid w:val="00AB1AF9"/>
    <w:rsid w:val="00AE337A"/>
    <w:rsid w:val="00AE4CAD"/>
    <w:rsid w:val="00AF7D9A"/>
    <w:rsid w:val="00B03201"/>
    <w:rsid w:val="00B03F7B"/>
    <w:rsid w:val="00B2291F"/>
    <w:rsid w:val="00B45C82"/>
    <w:rsid w:val="00B4607E"/>
    <w:rsid w:val="00B46C82"/>
    <w:rsid w:val="00B50CE9"/>
    <w:rsid w:val="00B5431E"/>
    <w:rsid w:val="00B551DB"/>
    <w:rsid w:val="00B621ED"/>
    <w:rsid w:val="00B70108"/>
    <w:rsid w:val="00B75520"/>
    <w:rsid w:val="00B81ACD"/>
    <w:rsid w:val="00B83945"/>
    <w:rsid w:val="00B84456"/>
    <w:rsid w:val="00B97676"/>
    <w:rsid w:val="00B97706"/>
    <w:rsid w:val="00BB31ED"/>
    <w:rsid w:val="00BB63B9"/>
    <w:rsid w:val="00BD5170"/>
    <w:rsid w:val="00BE145E"/>
    <w:rsid w:val="00BE23DE"/>
    <w:rsid w:val="00BF2660"/>
    <w:rsid w:val="00BF31E0"/>
    <w:rsid w:val="00BF4185"/>
    <w:rsid w:val="00BF70CD"/>
    <w:rsid w:val="00C04EC4"/>
    <w:rsid w:val="00C05E8F"/>
    <w:rsid w:val="00C0642F"/>
    <w:rsid w:val="00C1436E"/>
    <w:rsid w:val="00C15F1A"/>
    <w:rsid w:val="00C25711"/>
    <w:rsid w:val="00C41379"/>
    <w:rsid w:val="00C43F1B"/>
    <w:rsid w:val="00C45F68"/>
    <w:rsid w:val="00C5432F"/>
    <w:rsid w:val="00C6083F"/>
    <w:rsid w:val="00C60884"/>
    <w:rsid w:val="00C706A4"/>
    <w:rsid w:val="00C87FDC"/>
    <w:rsid w:val="00C945C2"/>
    <w:rsid w:val="00CB0B5B"/>
    <w:rsid w:val="00CC34AB"/>
    <w:rsid w:val="00CD1372"/>
    <w:rsid w:val="00CD2B4F"/>
    <w:rsid w:val="00CF51C6"/>
    <w:rsid w:val="00CF5C71"/>
    <w:rsid w:val="00D1496D"/>
    <w:rsid w:val="00D15356"/>
    <w:rsid w:val="00D17BEC"/>
    <w:rsid w:val="00D20F32"/>
    <w:rsid w:val="00D254C7"/>
    <w:rsid w:val="00D26EC7"/>
    <w:rsid w:val="00D303A6"/>
    <w:rsid w:val="00D34DBB"/>
    <w:rsid w:val="00D354ED"/>
    <w:rsid w:val="00D35C1E"/>
    <w:rsid w:val="00D4544D"/>
    <w:rsid w:val="00D46AC1"/>
    <w:rsid w:val="00D4798F"/>
    <w:rsid w:val="00D5165E"/>
    <w:rsid w:val="00D55EB9"/>
    <w:rsid w:val="00D60D23"/>
    <w:rsid w:val="00D61C7F"/>
    <w:rsid w:val="00D62491"/>
    <w:rsid w:val="00D71E36"/>
    <w:rsid w:val="00D8285B"/>
    <w:rsid w:val="00D84547"/>
    <w:rsid w:val="00D8590F"/>
    <w:rsid w:val="00D93A5A"/>
    <w:rsid w:val="00D951ED"/>
    <w:rsid w:val="00DA4DA2"/>
    <w:rsid w:val="00DB50AB"/>
    <w:rsid w:val="00DB532B"/>
    <w:rsid w:val="00DF42CE"/>
    <w:rsid w:val="00DF4315"/>
    <w:rsid w:val="00DF46F1"/>
    <w:rsid w:val="00E131F5"/>
    <w:rsid w:val="00E21209"/>
    <w:rsid w:val="00E2152E"/>
    <w:rsid w:val="00E24ABE"/>
    <w:rsid w:val="00E31535"/>
    <w:rsid w:val="00E45F59"/>
    <w:rsid w:val="00E5477E"/>
    <w:rsid w:val="00E563E6"/>
    <w:rsid w:val="00E70BD7"/>
    <w:rsid w:val="00E72DF9"/>
    <w:rsid w:val="00E74B71"/>
    <w:rsid w:val="00E74FC8"/>
    <w:rsid w:val="00E817C3"/>
    <w:rsid w:val="00E81A15"/>
    <w:rsid w:val="00E842EB"/>
    <w:rsid w:val="00E965A0"/>
    <w:rsid w:val="00EA0C61"/>
    <w:rsid w:val="00EA679F"/>
    <w:rsid w:val="00EA7AE4"/>
    <w:rsid w:val="00EB63F4"/>
    <w:rsid w:val="00EC18D4"/>
    <w:rsid w:val="00EE05F1"/>
    <w:rsid w:val="00EE4ECF"/>
    <w:rsid w:val="00EE7859"/>
    <w:rsid w:val="00EF5D6E"/>
    <w:rsid w:val="00F140DD"/>
    <w:rsid w:val="00F21AA6"/>
    <w:rsid w:val="00F33B42"/>
    <w:rsid w:val="00F34810"/>
    <w:rsid w:val="00F40DF0"/>
    <w:rsid w:val="00F4143A"/>
    <w:rsid w:val="00F469B6"/>
    <w:rsid w:val="00F623EC"/>
    <w:rsid w:val="00F65EA8"/>
    <w:rsid w:val="00F7094E"/>
    <w:rsid w:val="00F73EC7"/>
    <w:rsid w:val="00F772E9"/>
    <w:rsid w:val="00F8679F"/>
    <w:rsid w:val="00F91FA9"/>
    <w:rsid w:val="00FA02DB"/>
    <w:rsid w:val="00FA52C5"/>
    <w:rsid w:val="00FB182E"/>
    <w:rsid w:val="00FB23ED"/>
    <w:rsid w:val="00FB4480"/>
    <w:rsid w:val="00FC0D60"/>
    <w:rsid w:val="00FD18C0"/>
    <w:rsid w:val="00FD2FCA"/>
    <w:rsid w:val="00FD59A1"/>
    <w:rsid w:val="00FE4608"/>
    <w:rsid w:val="0225046F"/>
    <w:rsid w:val="13DA015A"/>
    <w:rsid w:val="15E966A7"/>
    <w:rsid w:val="16687112"/>
    <w:rsid w:val="20EFEEEF"/>
    <w:rsid w:val="24FA8CA7"/>
    <w:rsid w:val="24FD1519"/>
    <w:rsid w:val="25E66214"/>
    <w:rsid w:val="26638A87"/>
    <w:rsid w:val="2D06F36F"/>
    <w:rsid w:val="2F37A001"/>
    <w:rsid w:val="2FF8A226"/>
    <w:rsid w:val="3468A303"/>
    <w:rsid w:val="393B49DD"/>
    <w:rsid w:val="393C1426"/>
    <w:rsid w:val="3A914B1D"/>
    <w:rsid w:val="3C73B4E8"/>
    <w:rsid w:val="47A55E8E"/>
    <w:rsid w:val="47CD63D6"/>
    <w:rsid w:val="509C140A"/>
    <w:rsid w:val="53875249"/>
    <w:rsid w:val="6B5C5F6D"/>
    <w:rsid w:val="761DC01C"/>
    <w:rsid w:val="777249A6"/>
    <w:rsid w:val="7B26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E8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hyperlink" Target="mailto:elaine.r.thomas@advocatehealth.org" TargetMode="Externa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e.advocatehealth.org/content/pharmacy-grand-rounds-recorded-sessions"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e.advocatehealth.org/content/pharmacy-grand-rounds-recorded-session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http://purl.org/dc/terms/"/>
    <ds:schemaRef ds:uri="d25e7cbc-e328-4fe9-b7ce-479d4d01adb9"/>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s>
</ds:datastoreItem>
</file>

<file path=customXml/itemProps2.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3.xml><?xml version="1.0" encoding="utf-8"?>
<ds:datastoreItem xmlns:ds="http://schemas.openxmlformats.org/officeDocument/2006/customXml" ds:itemID="{05DB14B1-2818-4B13-B662-5BB0EBCAE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Standish, Jen</cp:lastModifiedBy>
  <cp:revision>9</cp:revision>
  <dcterms:created xsi:type="dcterms:W3CDTF">2026-01-30T19:05:00Z</dcterms:created>
  <dcterms:modified xsi:type="dcterms:W3CDTF">2026-04-08T17:51:58Z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