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367392B7">
                <wp:simplePos x="0" y="0"/>
                <wp:positionH relativeFrom="margin">
                  <wp:align>right</wp:align>
                </wp:positionH>
                <wp:positionV relativeFrom="paragraph">
                  <wp:posOffset>11430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A440D" w:rsidR="00D254C7" w:rsidP="005F3CDB" w:rsidRDefault="00D254C7" w14:paraId="0701E34B" w14:textId="77777777">
                            <w:pPr>
                              <w:spacing w:after="0" w:line="240" w:lineRule="auto"/>
                              <w:ind w:left="720" w:hanging="720"/>
                              <w:jc w:val="center"/>
                              <w:rPr>
                                <w:rFonts w:eastAsia="Verdana" w:cstheme="minorHAnsi"/>
                                <w:sz w:val="32"/>
                                <w:szCs w:val="32"/>
                                <w:lang w:bidi="en-US"/>
                              </w:rPr>
                            </w:pPr>
                            <w:bookmarkStart w:name="_Hlk129337215" w:id="0"/>
                            <w:r w:rsidRPr="000A440D">
                              <w:rPr>
                                <w:rFonts w:eastAsia="Verdana" w:cstheme="minorHAnsi"/>
                                <w:sz w:val="32"/>
                                <w:szCs w:val="32"/>
                                <w:lang w:bidi="en-US"/>
                              </w:rPr>
                              <w:t xml:space="preserve">Fluids, Membranes, and Magic: </w:t>
                            </w:r>
                          </w:p>
                          <w:p w:rsidRPr="000A440D" w:rsidR="005813E9" w:rsidP="005F3CDB" w:rsidRDefault="00D254C7" w14:paraId="35CC4E6E" w14:textId="410F677C">
                            <w:pPr>
                              <w:spacing w:after="0" w:line="240" w:lineRule="auto"/>
                              <w:ind w:left="720" w:hanging="720"/>
                              <w:jc w:val="center"/>
                              <w:rPr>
                                <w:rFonts w:eastAsia="Verdana" w:cstheme="minorHAnsi"/>
                                <w:color w:val="FFFFFF" w:themeColor="background1"/>
                                <w:sz w:val="32"/>
                                <w:szCs w:val="32"/>
                                <w:lang w:bidi="en-US"/>
                              </w:rPr>
                            </w:pPr>
                            <w:r w:rsidRPr="000A440D">
                              <w:rPr>
                                <w:rFonts w:eastAsia="Verdana" w:cstheme="minorHAnsi"/>
                                <w:sz w:val="32"/>
                                <w:szCs w:val="32"/>
                                <w:lang w:bidi="en-US"/>
                              </w:rPr>
                              <w:t>The Fundamentals of Peritoneal Dialysis</w:t>
                            </w:r>
                          </w:p>
                          <w:p w:rsidRPr="000A440D" w:rsidR="000A440D" w:rsidP="005F3CDB" w:rsidRDefault="000A440D" w14:paraId="6AC6C24B" w14:textId="6618B679">
                            <w:pPr>
                              <w:spacing w:after="0" w:line="240" w:lineRule="auto"/>
                              <w:ind w:left="720" w:hanging="720"/>
                              <w:jc w:val="center"/>
                              <w:rPr>
                                <w:rFonts w:eastAsia="Verdana" w:cstheme="minorHAnsi"/>
                                <w:color w:val="FFFFFF" w:themeColor="background1"/>
                                <w:sz w:val="40"/>
                                <w:szCs w:val="40"/>
                                <w:lang w:bidi="en-US"/>
                              </w:rPr>
                            </w:pPr>
                            <w:hyperlink w:history="1" w:anchor="group-tabs-node-course-default2" r:id="rId11">
                              <w:r w:rsidRPr="000A440D">
                                <w:rPr>
                                  <w:rStyle w:val="Hyperlink"/>
                                  <w:rFonts w:ascii="Verdana" w:hAnsi="Verdana"/>
                                  <w:b/>
                                  <w:bCs/>
                                  <w:color w:val="FFFFFF" w:themeColor="background1"/>
                                  <w:sz w:val="20"/>
                                  <w:szCs w:val="20"/>
                                </w:rPr>
                                <w:t>Pharmacy Grand Rounds Recorded Sessions</w:t>
                              </w:r>
                            </w:hyperlink>
                          </w:p>
                          <w:p w:rsidRPr="000A440D" w:rsidR="008160DB" w:rsidP="002D1C0E" w:rsidRDefault="0009255D" w14:paraId="127390E2" w14:textId="3A961505">
                            <w:pPr>
                              <w:spacing w:after="0" w:line="240" w:lineRule="auto"/>
                              <w:ind w:left="720" w:hanging="720"/>
                              <w:jc w:val="center"/>
                              <w:rPr>
                                <w:color w:val="FFFFFF" w:themeColor="background1"/>
                                <w:sz w:val="24"/>
                                <w:szCs w:val="24"/>
                              </w:rPr>
                            </w:pPr>
                            <w:r w:rsidRPr="000A440D">
                              <w:rPr>
                                <w:color w:val="FFFFFF" w:themeColor="background1"/>
                                <w:sz w:val="24"/>
                                <w:szCs w:val="24"/>
                              </w:rPr>
                              <w:t>Recorded Session on the Advocate Health CE Platform</w:t>
                            </w:r>
                          </w:p>
                          <w:p w:rsidRPr="00565174" w:rsidR="0009255D" w:rsidP="002D1C0E" w:rsidRDefault="0009255D" w14:paraId="715BF15A" w14:textId="36B80311">
                            <w:pPr>
                              <w:spacing w:after="0" w:line="240" w:lineRule="auto"/>
                              <w:ind w:left="720" w:hanging="720"/>
                              <w:jc w:val="center"/>
                              <w:rPr>
                                <w:sz w:val="24"/>
                                <w:szCs w:val="24"/>
                              </w:rPr>
                            </w:pPr>
                            <w:r>
                              <w:rPr>
                                <w:sz w:val="24"/>
                                <w:szCs w:val="24"/>
                              </w:rPr>
                              <w:t xml:space="preserve">From </w:t>
                            </w:r>
                            <w:r w:rsidR="00D10E7B">
                              <w:rPr>
                                <w:sz w:val="24"/>
                                <w:szCs w:val="24"/>
                              </w:rPr>
                              <w:t>4/23/2026 to 4/23/2027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9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">
                <v:textbox>
                  <w:txbxContent>
                    <w:p w:rsidRPr="000A440D" w:rsidR="00D254C7" w:rsidP="005F3CDB" w:rsidRDefault="00D254C7" w14:paraId="0701E34B" w14:textId="77777777">
                      <w:pPr>
                        <w:spacing w:after="0" w:line="240" w:lineRule="auto"/>
                        <w:ind w:left="720" w:hanging="720"/>
                        <w:jc w:val="center"/>
                        <w:rPr>
                          <w:rFonts w:eastAsia="Verdana" w:cstheme="minorHAnsi"/>
                          <w:sz w:val="32"/>
                          <w:szCs w:val="32"/>
                          <w:lang w:bidi="en-US"/>
                        </w:rPr>
                      </w:pPr>
                      <w:r w:rsidRPr="000A440D">
                        <w:rPr>
                          <w:rFonts w:eastAsia="Verdana" w:cstheme="minorHAnsi"/>
                          <w:sz w:val="32"/>
                          <w:szCs w:val="32"/>
                          <w:lang w:bidi="en-US"/>
                        </w:rPr>
                        <w:t xml:space="preserve">Fluids, Membranes, and Magic: </w:t>
                      </w:r>
                    </w:p>
                    <w:p w:rsidRPr="000A440D" w:rsidR="005813E9" w:rsidP="005F3CDB" w:rsidRDefault="00D254C7" w14:paraId="35CC4E6E" w14:textId="410F677C">
                      <w:pPr>
                        <w:spacing w:after="0" w:line="240" w:lineRule="auto"/>
                        <w:ind w:left="720" w:hanging="720"/>
                        <w:jc w:val="center"/>
                        <w:rPr>
                          <w:rFonts w:eastAsia="Verdana" w:cstheme="minorHAnsi"/>
                          <w:color w:val="FFFFFF" w:themeColor="background1"/>
                          <w:sz w:val="32"/>
                          <w:szCs w:val="32"/>
                          <w:lang w:bidi="en-US"/>
                        </w:rPr>
                      </w:pPr>
                      <w:r w:rsidRPr="000A440D">
                        <w:rPr>
                          <w:rFonts w:eastAsia="Verdana" w:cstheme="minorHAnsi"/>
                          <w:sz w:val="32"/>
                          <w:szCs w:val="32"/>
                          <w:lang w:bidi="en-US"/>
                        </w:rPr>
                        <w:t>The Fundamentals of Peritoneal Dialysis</w:t>
                      </w:r>
                    </w:p>
                    <w:p w:rsidRPr="000A440D" w:rsidR="000A440D" w:rsidP="005F3CDB" w:rsidRDefault="000A440D" w14:paraId="6AC6C24B" w14:textId="6618B679">
                      <w:pPr>
                        <w:spacing w:after="0" w:line="240" w:lineRule="auto"/>
                        <w:ind w:left="720" w:hanging="720"/>
                        <w:jc w:val="center"/>
                        <w:rPr>
                          <w:rFonts w:eastAsia="Verdana" w:cstheme="minorHAnsi"/>
                          <w:color w:val="FFFFFF" w:themeColor="background1"/>
                          <w:sz w:val="40"/>
                          <w:szCs w:val="40"/>
                          <w:lang w:bidi="en-US"/>
                        </w:rPr>
                      </w:pPr>
                      <w:hyperlink w:history="1" w:anchor="group-tabs-node-course-default2" r:id="rId12">
                        <w:r w:rsidRPr="000A440D">
                          <w:rPr>
                            <w:rStyle w:val="Hyperlink"/>
                            <w:rFonts w:ascii="Verdana" w:hAnsi="Verdana"/>
                            <w:b/>
                            <w:bCs/>
                            <w:color w:val="FFFFFF" w:themeColor="background1"/>
                            <w:sz w:val="20"/>
                            <w:szCs w:val="20"/>
                          </w:rPr>
                          <w:t>Pharmacy Grand Rounds Recorded Sessions</w:t>
                        </w:r>
                      </w:hyperlink>
                    </w:p>
                    <w:p w:rsidRPr="000A440D" w:rsidR="008160DB" w:rsidP="002D1C0E" w:rsidRDefault="0009255D" w14:paraId="127390E2" w14:textId="3A961505">
                      <w:pPr>
                        <w:spacing w:after="0" w:line="240" w:lineRule="auto"/>
                        <w:ind w:left="720" w:hanging="720"/>
                        <w:jc w:val="center"/>
                        <w:rPr>
                          <w:color w:val="FFFFFF" w:themeColor="background1"/>
                          <w:sz w:val="24"/>
                          <w:szCs w:val="24"/>
                        </w:rPr>
                      </w:pPr>
                      <w:r w:rsidRPr="000A440D">
                        <w:rPr>
                          <w:color w:val="FFFFFF" w:themeColor="background1"/>
                          <w:sz w:val="24"/>
                          <w:szCs w:val="24"/>
                        </w:rPr>
                        <w:t>Recorded Session on the Advocate Health CE Platform</w:t>
                      </w:r>
                    </w:p>
                    <w:p w:rsidRPr="00565174" w:rsidR="0009255D" w:rsidP="002D1C0E" w:rsidRDefault="0009255D" w14:paraId="715BF15A" w14:textId="36B80311">
                      <w:pPr>
                        <w:spacing w:after="0" w:line="240" w:lineRule="auto"/>
                        <w:ind w:left="720" w:hanging="720"/>
                        <w:jc w:val="center"/>
                        <w:rPr>
                          <w:sz w:val="24"/>
                          <w:szCs w:val="24"/>
                        </w:rPr>
                      </w:pPr>
                      <w:r>
                        <w:rPr>
                          <w:sz w:val="24"/>
                          <w:szCs w:val="24"/>
                        </w:rPr>
                        <w:t xml:space="preserve">From </w:t>
                      </w:r>
                      <w:r w:rsidR="00D10E7B">
                        <w:rPr>
                          <w:sz w:val="24"/>
                          <w:szCs w:val="24"/>
                        </w:rPr>
                        <w:t>4/23/2026 to 4/23/2027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C0642F" w:rsidR="00C0642F" w:rsidP="00C0642F" w:rsidRDefault="00F65EA8" w14:paraId="357EEBDF" w14:textId="77777777">
      <w:pPr>
        <w:pStyle w:val="BodyText"/>
        <w:spacing w:before="2" w:line="249" w:lineRule="auto"/>
        <w:ind w:right="216"/>
        <w:rPr>
          <w:sz w:val="18"/>
          <w:szCs w:val="18"/>
        </w:rPr>
      </w:pPr>
      <w:r w:rsidRPr="009C72D8">
        <w:rPr>
          <w:b/>
          <w:bCs/>
          <w:sz w:val="18"/>
          <w:szCs w:val="18"/>
        </w:rPr>
        <w:t xml:space="preserve">Overview: </w:t>
      </w:r>
      <w:r w:rsidRPr="00C0642F" w:rsidR="00C0642F">
        <w:rPr>
          <w:sz w:val="18"/>
          <w:szCs w:val="18"/>
        </w:rPr>
        <w:t xml:space="preserve">This presentation will provide an overview of the primary principles of peritoneal dialysis, highlighting its mechanism and differences between available modalities. Further challenges involved in peritoneal dialysis management will also be discussed, including medication dosing and administration. </w:t>
      </w:r>
    </w:p>
    <w:p w:rsidR="00C0642F" w:rsidP="00C0642F" w:rsidRDefault="00C0642F" w14:paraId="74920A94" w14:textId="77777777">
      <w:pPr>
        <w:pStyle w:val="BodyText"/>
        <w:spacing w:before="2" w:line="249" w:lineRule="auto"/>
        <w:ind w:right="216"/>
        <w:rPr>
          <w:b/>
          <w:bCs/>
          <w:sz w:val="18"/>
          <w:szCs w:val="18"/>
        </w:rPr>
      </w:pPr>
    </w:p>
    <w:p w:rsidRPr="009C72D8" w:rsidR="000A23CA" w:rsidP="00C60884" w:rsidRDefault="00F65EA8" w14:paraId="26DE9662" w14:textId="180B5F4F">
      <w:pPr>
        <w:pStyle w:val="BodyText"/>
        <w:spacing w:before="2" w:line="249" w:lineRule="auto"/>
        <w:ind w:right="216"/>
        <w:rPr>
          <w:sz w:val="18"/>
          <w:szCs w:val="18"/>
        </w:rPr>
      </w:pPr>
      <w:r w:rsidRPr="009C72D8">
        <w:rPr>
          <w:b/>
          <w:bCs/>
          <w:sz w:val="18"/>
          <w:szCs w:val="18"/>
        </w:rPr>
        <w:t>Speaker</w:t>
      </w:r>
      <w:r w:rsidR="00C60884">
        <w:rPr>
          <w:b/>
          <w:bCs/>
          <w:sz w:val="18"/>
          <w:szCs w:val="18"/>
        </w:rPr>
        <w:t>s</w:t>
      </w:r>
      <w:r w:rsidRPr="009C72D8">
        <w:rPr>
          <w:b/>
          <w:bCs/>
          <w:sz w:val="18"/>
          <w:szCs w:val="18"/>
        </w:rPr>
        <w:t>: </w:t>
      </w:r>
      <w:r w:rsidRPr="00C60884" w:rsidR="00C60884">
        <w:rPr>
          <w:sz w:val="18"/>
          <w:szCs w:val="18"/>
        </w:rPr>
        <w:t>Harley Anderson, PharmD, PGY1 Pharmacy Resident</w:t>
      </w:r>
      <w:r w:rsidR="00C60884">
        <w:rPr>
          <w:sz w:val="18"/>
          <w:szCs w:val="18"/>
        </w:rPr>
        <w:t xml:space="preserve">, and </w:t>
      </w:r>
      <w:r w:rsidRPr="00C60884" w:rsidR="00C60884">
        <w:rPr>
          <w:sz w:val="18"/>
          <w:szCs w:val="18"/>
        </w:rPr>
        <w:t>Catherine Heup</w:t>
      </w:r>
      <w:r w:rsidR="00C60884">
        <w:rPr>
          <w:sz w:val="18"/>
          <w:szCs w:val="18"/>
        </w:rPr>
        <w:t>;</w:t>
      </w:r>
      <w:r w:rsidRPr="00C60884" w:rsidR="00C60884">
        <w:rPr>
          <w:sz w:val="18"/>
          <w:szCs w:val="18"/>
        </w:rPr>
        <w:t xml:space="preserve"> PharmD, PGY1 Pharmacy Resident</w:t>
      </w:r>
      <w:r w:rsidR="00C60884">
        <w:rPr>
          <w:sz w:val="18"/>
          <w:szCs w:val="18"/>
        </w:rPr>
        <w:t>s</w:t>
      </w:r>
      <w:r w:rsidRPr="00C60884" w:rsidR="00C60884">
        <w:rPr>
          <w:sz w:val="18"/>
          <w:szCs w:val="18"/>
        </w:rPr>
        <w:t xml:space="preserve"> – Aurora Health Care Metro, Inc</w:t>
      </w:r>
    </w:p>
    <w:p w:rsidRPr="009C72D8" w:rsidR="00322A54" w:rsidP="00322A54" w:rsidRDefault="00322A54" w14:paraId="2F1FB2F7" w14:textId="77777777">
      <w:pPr>
        <w:pStyle w:val="BodyText"/>
        <w:spacing w:line="227" w:lineRule="exact"/>
        <w:rPr>
          <w:b/>
          <w:bCs/>
          <w:sz w:val="18"/>
          <w:szCs w:val="18"/>
        </w:rPr>
      </w:pPr>
    </w:p>
    <w:p w:rsidRPr="009C72D8" w:rsidR="00577EE5" w:rsidP="00577EE5" w:rsidRDefault="00B45C82" w14:paraId="7D319029" w14:textId="4B8A6FF8">
      <w:pPr>
        <w:rPr>
          <w:rFonts w:ascii="Verdana" w:hAnsi="Verdana"/>
          <w:sz w:val="18"/>
          <w:szCs w:val="18"/>
        </w:rPr>
      </w:pPr>
      <w:r w:rsidRPr="009C72D8">
        <w:rPr>
          <w:rFonts w:ascii="Verdana" w:hAnsi="Verdana"/>
          <w:b/>
          <w:bCs/>
          <w:sz w:val="18"/>
          <w:szCs w:val="18"/>
        </w:rPr>
        <w:t>Preceptor</w:t>
      </w:r>
      <w:r w:rsidRPr="009C72D8" w:rsidR="00CC34AB">
        <w:rPr>
          <w:rFonts w:ascii="Verdana" w:hAnsi="Verdana"/>
          <w:b/>
          <w:bCs/>
          <w:sz w:val="18"/>
          <w:szCs w:val="18"/>
        </w:rPr>
        <w:t>s</w:t>
      </w:r>
      <w:r w:rsidRPr="009C72D8">
        <w:rPr>
          <w:rFonts w:ascii="Verdana" w:hAnsi="Verdana"/>
          <w:b/>
          <w:bCs/>
          <w:sz w:val="18"/>
          <w:szCs w:val="18"/>
        </w:rPr>
        <w:t>:</w:t>
      </w:r>
      <w:r w:rsidRPr="009C72D8" w:rsidR="00DF46F1">
        <w:rPr>
          <w:rFonts w:ascii="Verdana" w:hAnsi="Verdana"/>
          <w:b/>
          <w:bCs/>
          <w:sz w:val="18"/>
          <w:szCs w:val="18"/>
        </w:rPr>
        <w:t xml:space="preserve"> </w:t>
      </w:r>
      <w:r w:rsidRPr="00966B84" w:rsidR="00966B84">
        <w:rPr>
          <w:rFonts w:ascii="Verdana" w:hAnsi="Verdana"/>
          <w:sz w:val="18"/>
          <w:szCs w:val="18"/>
        </w:rPr>
        <w:t>Stacy Hilgendorf, PharmD, BCPS</w:t>
      </w:r>
      <w:r w:rsidR="00966B84">
        <w:rPr>
          <w:rFonts w:ascii="Verdana" w:hAnsi="Verdana"/>
          <w:sz w:val="18"/>
          <w:szCs w:val="18"/>
        </w:rPr>
        <w:t xml:space="preserve">, and </w:t>
      </w:r>
      <w:r w:rsidRPr="003E1091" w:rsidR="003E1091">
        <w:rPr>
          <w:rFonts w:ascii="Verdana" w:hAnsi="Verdana"/>
          <w:sz w:val="18"/>
          <w:szCs w:val="18"/>
        </w:rPr>
        <w:t>Margaret Cook, PharmD, BCPS</w:t>
      </w:r>
    </w:p>
    <w:p w:rsidRPr="009C72D8" w:rsidR="00F65EA8" w:rsidP="00577EE5" w:rsidRDefault="00F65EA8" w14:paraId="055EF5BB" w14:textId="71745D91">
      <w:pPr>
        <w:rPr>
          <w:rFonts w:ascii="Verdana" w:hAnsi="Verdana"/>
          <w:b/>
          <w:bCs/>
          <w:sz w:val="18"/>
          <w:szCs w:val="18"/>
        </w:rPr>
      </w:pPr>
      <w:r w:rsidRPr="009C72D8">
        <w:rPr>
          <w:rFonts w:ascii="Verdana" w:hAnsi="Verdana"/>
          <w:b/>
          <w:bCs/>
          <w:sz w:val="18"/>
          <w:szCs w:val="18"/>
        </w:rPr>
        <w:t xml:space="preserve">Objectives: </w:t>
      </w:r>
      <w:r w:rsidRPr="009C72D8">
        <w:rPr>
          <w:rFonts w:ascii="Arial" w:hAnsi="Arial" w:cs="Arial"/>
          <w:b/>
          <w:bCs/>
          <w:sz w:val="18"/>
          <w:szCs w:val="18"/>
        </w:rPr>
        <w:t>​​</w:t>
      </w:r>
    </w:p>
    <w:p w:rsidRPr="00B46C82" w:rsidR="00B46C82" w:rsidP="00B46C82" w:rsidRDefault="00B46C82" w14:paraId="60A59CA6" w14:textId="77777777">
      <w:pPr>
        <w:numPr>
          <w:ilvl w:val="0"/>
          <w:numId w:val="35"/>
        </w:numPr>
        <w:spacing w:line="240" w:lineRule="auto"/>
        <w:rPr>
          <w:rFonts w:ascii="Verdana" w:hAnsi="Verdana"/>
          <w:sz w:val="18"/>
          <w:szCs w:val="18"/>
        </w:rPr>
      </w:pPr>
      <w:r w:rsidRPr="00B46C82">
        <w:rPr>
          <w:rFonts w:ascii="Verdana" w:hAnsi="Verdana"/>
          <w:sz w:val="18"/>
          <w:szCs w:val="18"/>
        </w:rPr>
        <w:t>Describe the physiologic mechanism of peritoneal dialysis, including solute clearance and ultrafiltration.</w:t>
      </w:r>
    </w:p>
    <w:p w:rsidRPr="00B46C82" w:rsidR="00B46C82" w:rsidP="00B46C82" w:rsidRDefault="00B46C82" w14:paraId="4C7763E5" w14:textId="77777777">
      <w:pPr>
        <w:numPr>
          <w:ilvl w:val="0"/>
          <w:numId w:val="35"/>
        </w:numPr>
        <w:spacing w:line="240" w:lineRule="auto"/>
        <w:rPr>
          <w:rFonts w:ascii="Verdana" w:hAnsi="Verdana"/>
          <w:sz w:val="18"/>
          <w:szCs w:val="18"/>
        </w:rPr>
      </w:pPr>
      <w:r w:rsidRPr="00B46C82">
        <w:rPr>
          <w:rFonts w:ascii="Verdana" w:hAnsi="Verdana"/>
          <w:sz w:val="18"/>
          <w:szCs w:val="18"/>
        </w:rPr>
        <w:t>Differentiate between two common modalities of peritoneal dialysis and their place in therapy.</w:t>
      </w:r>
    </w:p>
    <w:p w:rsidRPr="00B46C82" w:rsidR="00B46C82" w:rsidP="00B46C82" w:rsidRDefault="00B46C82" w14:paraId="1B402EFF" w14:textId="77777777">
      <w:pPr>
        <w:numPr>
          <w:ilvl w:val="0"/>
          <w:numId w:val="35"/>
        </w:numPr>
        <w:spacing w:line="240" w:lineRule="auto"/>
        <w:rPr>
          <w:rFonts w:ascii="Verdana" w:hAnsi="Verdana"/>
          <w:sz w:val="18"/>
          <w:szCs w:val="18"/>
        </w:rPr>
      </w:pPr>
      <w:r w:rsidRPr="00B46C82">
        <w:rPr>
          <w:rFonts w:ascii="Verdana" w:hAnsi="Verdana"/>
          <w:sz w:val="18"/>
          <w:szCs w:val="18"/>
        </w:rPr>
        <w:t>Recall the benefits, limitations, and common complications associated with peritoneal dialysis.</w:t>
      </w:r>
    </w:p>
    <w:p w:rsidRPr="00B46C82" w:rsidR="00B46C82" w:rsidP="00B46C82" w:rsidRDefault="00B46C82" w14:paraId="0857A835" w14:textId="77777777">
      <w:pPr>
        <w:numPr>
          <w:ilvl w:val="0"/>
          <w:numId w:val="35"/>
        </w:numPr>
        <w:spacing w:line="240" w:lineRule="auto"/>
        <w:rPr>
          <w:rFonts w:ascii="Verdana" w:hAnsi="Verdana"/>
          <w:sz w:val="18"/>
          <w:szCs w:val="18"/>
        </w:rPr>
      </w:pPr>
      <w:r w:rsidRPr="00B46C82">
        <w:rPr>
          <w:rFonts w:ascii="Verdana" w:hAnsi="Verdana"/>
          <w:sz w:val="18"/>
          <w:szCs w:val="18"/>
        </w:rPr>
        <w:t>Identify the clinical resources available to guide management of antimicrobials for peritoneal dialysis-related peritonitis.</w:t>
      </w:r>
    </w:p>
    <w:p w:rsidRPr="009C72D8" w:rsidR="00F65EA8" w:rsidP="005B7F79" w:rsidRDefault="00F65EA8" w14:paraId="196CD146" w14:textId="75FB9362">
      <w:pPr>
        <w:spacing w:line="240" w:lineRule="auto"/>
        <w:rPr>
          <w:rFonts w:ascii="Verdana" w:hAnsi="Verdana"/>
          <w:sz w:val="18"/>
          <w:szCs w:val="18"/>
        </w:rPr>
      </w:pPr>
      <w:r w:rsidRPr="009C72D8">
        <w:rPr>
          <w:rFonts w:ascii="Verdana" w:hAnsi="Verdana"/>
          <w:b/>
          <w:bCs/>
          <w:sz w:val="18"/>
          <w:szCs w:val="18"/>
        </w:rPr>
        <w:t>Target Audience:</w:t>
      </w:r>
      <w:r w:rsidRPr="009C72D8">
        <w:rPr>
          <w:rFonts w:ascii="Arial" w:hAnsi="Arial" w:cs="Arial"/>
          <w:b/>
          <w:bCs/>
          <w:sz w:val="18"/>
          <w:szCs w:val="18"/>
        </w:rPr>
        <w:t>​</w:t>
      </w:r>
      <w:r w:rsidRPr="009C72D8">
        <w:rPr>
          <w:rFonts w:ascii="Verdana" w:hAnsi="Verdana"/>
          <w:b/>
          <w:bCs/>
          <w:sz w:val="18"/>
          <w:szCs w:val="18"/>
        </w:rPr>
        <w:t xml:space="preserve"> </w:t>
      </w:r>
      <w:r w:rsidRPr="009C72D8">
        <w:rPr>
          <w:rFonts w:ascii="Verdana" w:hAnsi="Verdana"/>
          <w:sz w:val="18"/>
          <w:szCs w:val="18"/>
        </w:rPr>
        <w:t xml:space="preserve">Advocate </w:t>
      </w:r>
      <w:r w:rsidRPr="009C72D8" w:rsidR="00D8590F">
        <w:rPr>
          <w:rFonts w:ascii="Verdana" w:hAnsi="Verdana"/>
          <w:sz w:val="18"/>
          <w:szCs w:val="18"/>
        </w:rPr>
        <w:t xml:space="preserve">Health </w:t>
      </w:r>
      <w:r w:rsidRPr="009C72D8">
        <w:rPr>
          <w:rFonts w:ascii="Verdana" w:hAnsi="Verdana"/>
          <w:sz w:val="18"/>
          <w:szCs w:val="18"/>
        </w:rPr>
        <w:t>Pharmacists</w:t>
      </w:r>
      <w:r w:rsidRPr="009C72D8" w:rsidR="00FB4480">
        <w:rPr>
          <w:rFonts w:ascii="Verdana" w:hAnsi="Verdana"/>
          <w:sz w:val="18"/>
          <w:szCs w:val="18"/>
        </w:rPr>
        <w:t>, Physicians, Nurses, and other interested healthcare professionals</w:t>
      </w:r>
    </w:p>
    <w:p w:rsidRPr="009C72D8" w:rsidR="00F65EA8" w:rsidP="000A797A" w:rsidRDefault="00F65EA8" w14:paraId="7EA526BE" w14:textId="77777777">
      <w:pPr>
        <w:spacing w:line="240" w:lineRule="auto"/>
        <w:rPr>
          <w:rFonts w:ascii="Verdana" w:hAnsi="Verdana"/>
          <w:b/>
          <w:bCs/>
          <w:sz w:val="18"/>
          <w:szCs w:val="18"/>
        </w:rPr>
      </w:pPr>
      <w:r w:rsidRPr="009C72D8">
        <w:rPr>
          <w:rFonts w:ascii="Verdana" w:hAnsi="Verdana"/>
          <w:b/>
          <w:bCs/>
          <w:sz w:val="18"/>
          <w:szCs w:val="18"/>
        </w:rPr>
        <w:t>Disclosure:</w:t>
      </w:r>
      <w:r w:rsidRPr="009C72D8">
        <w:rPr>
          <w:rFonts w:ascii="Arial" w:hAnsi="Arial" w:cs="Arial"/>
          <w:b/>
          <w:bCs/>
          <w:sz w:val="18"/>
          <w:szCs w:val="18"/>
        </w:rPr>
        <w:t>​</w:t>
      </w:r>
      <w:r w:rsidRPr="009C72D8">
        <w:rPr>
          <w:rFonts w:ascii="Verdana" w:hAnsi="Verdana"/>
          <w:b/>
          <w:bCs/>
          <w:sz w:val="18"/>
          <w:szCs w:val="18"/>
        </w:rPr>
        <w:t xml:space="preserve"> </w:t>
      </w:r>
      <w:r w:rsidRPr="009C72D8">
        <w:rPr>
          <w:rFonts w:ascii="Verdana" w:hAnsi="Verdana"/>
          <w:sz w:val="18"/>
          <w:szCs w:val="18"/>
        </w:rPr>
        <w:t>The planner(s) and speaker(s) have indicated that there are no relevant financial relationships with any ineligible companies to disclose.</w:t>
      </w:r>
      <w:r w:rsidRPr="009C72D8">
        <w:rPr>
          <w:rFonts w:ascii="Verdana" w:hAnsi="Verdana"/>
          <w:b/>
          <w:bCs/>
          <w:sz w:val="18"/>
          <w:szCs w:val="18"/>
        </w:rPr>
        <w:t> </w:t>
      </w:r>
    </w:p>
    <w:p w:rsidRPr="009C72D8" w:rsidR="00395AE5" w:rsidP="00F65EA8" w:rsidRDefault="004765D5" w14:paraId="42F14A4B" w14:textId="0415E5D0">
      <w:pPr>
        <w:spacing w:line="240" w:lineRule="auto"/>
        <w:rPr>
          <w:rFonts w:ascii="Verdana" w:hAnsi="Verdana"/>
          <w:b/>
          <w:bCs/>
          <w:sz w:val="18"/>
          <w:szCs w:val="18"/>
        </w:rPr>
      </w:pPr>
      <w:r w:rsidRPr="009C72D8">
        <w:rPr>
          <w:rFonts w:ascii="Verdana" w:hAnsi="Verdana"/>
          <w:b/>
          <w:bCs/>
          <w:sz w:val="18"/>
          <w:szCs w:val="18"/>
        </w:rPr>
        <w:t xml:space="preserve">Link to </w:t>
      </w:r>
      <w:r w:rsidR="00D10E7B">
        <w:rPr>
          <w:rFonts w:ascii="Verdana" w:hAnsi="Verdana"/>
          <w:b/>
          <w:bCs/>
          <w:sz w:val="18"/>
          <w:szCs w:val="18"/>
        </w:rPr>
        <w:t xml:space="preserve">Recorded </w:t>
      </w:r>
      <w:r w:rsidRPr="009C72D8" w:rsidR="00134739">
        <w:rPr>
          <w:rFonts w:ascii="Verdana" w:hAnsi="Verdana"/>
          <w:b/>
          <w:bCs/>
          <w:sz w:val="18"/>
          <w:szCs w:val="18"/>
        </w:rPr>
        <w:t>S</w:t>
      </w:r>
      <w:r w:rsidRPr="009C72D8" w:rsidR="00395AE5">
        <w:rPr>
          <w:rFonts w:ascii="Verdana" w:hAnsi="Verdana"/>
          <w:b/>
          <w:bCs/>
          <w:sz w:val="18"/>
          <w:szCs w:val="18"/>
        </w:rPr>
        <w:t xml:space="preserve">essions: </w:t>
      </w:r>
      <w:hyperlink w:history="1" w:anchor="group-tabs-node-course-default2" r:id="rId14">
        <w:r w:rsidRPr="00610779" w:rsidR="00610779">
          <w:rPr>
            <w:rStyle w:val="Hyperlink"/>
            <w:rFonts w:ascii="Verdana" w:hAnsi="Verdana"/>
            <w:b/>
            <w:bCs/>
            <w:sz w:val="18"/>
            <w:szCs w:val="18"/>
          </w:rPr>
          <w:t>Pharmacy Grand Rounds Recorded Sessions</w:t>
        </w:r>
      </w:hyperlink>
    </w:p>
    <w:p w:rsidRPr="009C72D8" w:rsidR="00900B72" w:rsidP="00F65EA8" w:rsidRDefault="00F65EA8" w14:paraId="23C08749" w14:textId="77E90EFF">
      <w:pPr>
        <w:spacing w:line="240" w:lineRule="auto"/>
        <w:rPr>
          <w:rFonts w:ascii="Verdana" w:hAnsi="Verdana"/>
          <w:sz w:val="18"/>
          <w:szCs w:val="18"/>
        </w:rPr>
      </w:pPr>
      <w:r w:rsidRPr="009C72D8">
        <w:rPr>
          <w:rFonts w:ascii="Verdana" w:hAnsi="Verdana"/>
          <w:b/>
          <w:bCs/>
          <w:sz w:val="18"/>
          <w:szCs w:val="18"/>
        </w:rPr>
        <w:t xml:space="preserve">Commercial Support: </w:t>
      </w:r>
      <w:r w:rsidRPr="009C72D8">
        <w:rPr>
          <w:rFonts w:ascii="Verdana" w:hAnsi="Verdana"/>
          <w:sz w:val="18"/>
          <w:szCs w:val="18"/>
        </w:rPr>
        <w:t>There is no financial support for th</w:t>
      </w:r>
      <w:r w:rsidRPr="009C72D8" w:rsidR="00D8590F">
        <w:rPr>
          <w:rFonts w:ascii="Verdana" w:hAnsi="Verdana"/>
          <w:sz w:val="18"/>
          <w:szCs w:val="18"/>
        </w:rPr>
        <w:t>is</w:t>
      </w:r>
      <w:r w:rsidRPr="009C72D8">
        <w:rPr>
          <w:rFonts w:ascii="Verdana" w:hAnsi="Verdana"/>
          <w:sz w:val="18"/>
          <w:szCs w:val="18"/>
        </w:rPr>
        <w:t xml:space="preserve"> activit</w:t>
      </w:r>
      <w:r w:rsidRPr="009C72D8" w:rsidR="00D8590F">
        <w:rPr>
          <w:rFonts w:ascii="Verdana" w:hAnsi="Verdana"/>
          <w:sz w:val="18"/>
          <w:szCs w:val="18"/>
        </w:rPr>
        <w:t>y</w:t>
      </w:r>
      <w:r w:rsidRPr="009C72D8">
        <w:rPr>
          <w:rFonts w:ascii="Verdana" w:hAnsi="Verdana"/>
          <w:sz w:val="18"/>
          <w:szCs w:val="18"/>
        </w:rPr>
        <w:t>.</w:t>
      </w:r>
    </w:p>
    <w:p w:rsidRPr="009C72D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9C72D8">
        <w:rPr>
          <w:rStyle w:val="normaltextrun"/>
          <w:rFonts w:ascii="Verdana" w:hAnsi="Verdana" w:cstheme="minorHAnsi"/>
          <w:b/>
          <w:bCs/>
          <w:position w:val="-1"/>
          <w:sz w:val="18"/>
          <w:szCs w:val="18"/>
        </w:rPr>
        <w:t>Accreditation Statement</w:t>
      </w:r>
      <w:r w:rsidRPr="009C72D8">
        <w:rPr>
          <w:rStyle w:val="eop"/>
          <w:rFonts w:ascii="Verdana" w:hAnsi="Verdana" w:cstheme="minorHAnsi"/>
          <w:sz w:val="18"/>
          <w:szCs w:val="18"/>
        </w:rPr>
        <w:t>:</w:t>
      </w:r>
    </w:p>
    <w:p w:rsidRPr="009C72D8"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9C72D8" w:rsidR="000847D8" w:rsidTr="47A55E8E" w14:paraId="2B1D1D73" w14:textId="77777777">
        <w:tc>
          <w:tcPr>
            <w:tcW w:w="1838" w:type="dxa"/>
          </w:tcPr>
          <w:p w:rsidRPr="009C72D8" w:rsidR="00E842EB" w:rsidP="000847D8" w:rsidRDefault="00E842EB" w14:paraId="2F8FB65E" w14:textId="64B1CEDD">
            <w:pPr>
              <w:textAlignment w:val="baseline"/>
              <w:rPr>
                <w:rFonts w:ascii="Verdana" w:hAnsi="Verdana" w:eastAsia="Times New Roman" w:cs="Univers 45 Light"/>
                <w:b/>
                <w:bCs/>
                <w:kern w:val="24"/>
                <w:sz w:val="18"/>
                <w:szCs w:val="18"/>
              </w:rPr>
            </w:pPr>
            <w:r w:rsidRPr="009C72D8">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9C72D8" w:rsidR="00E842EB" w:rsidP="000847D8" w:rsidRDefault="00E842EB" w14:paraId="3753F650" w14:textId="6185D4D5">
            <w:pPr>
              <w:textAlignment w:val="baseline"/>
              <w:rPr>
                <w:rFonts w:ascii="Verdana" w:hAnsi="Verdana" w:eastAsia="Times New Roman" w:cs="Univers 45 Light"/>
                <w:b/>
                <w:bCs/>
                <w:kern w:val="24"/>
                <w:sz w:val="18"/>
                <w:szCs w:val="18"/>
              </w:rPr>
            </w:pPr>
            <w:r w:rsidRPr="009C72D8">
              <w:rPr>
                <w:rFonts w:ascii="Verdana" w:hAnsi="Verdana" w:eastAsia="Times New Roman" w:cs="Univers 45 Light"/>
                <w:kern w:val="24"/>
                <w:sz w:val="18"/>
                <w:szCs w:val="18"/>
              </w:rPr>
              <w:t>In</w:t>
            </w:r>
            <w:r w:rsidRPr="009C72D8">
              <w:rPr>
                <w:rFonts w:ascii="Verdana" w:hAnsi="Verdana" w:eastAsia="Times New Roman" w:cs="Univers 45 Light"/>
                <w:b/>
                <w:bCs/>
                <w:kern w:val="24"/>
                <w:sz w:val="18"/>
                <w:szCs w:val="18"/>
              </w:rPr>
              <w:t xml:space="preserve"> </w:t>
            </w:r>
            <w:r w:rsidRPr="009C72D8">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9C72D8"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9C72D8" w:rsidR="00F65EA8" w:rsidP="000A797A" w:rsidRDefault="0087352F" w14:paraId="64D47D5F" w14:textId="56817C76">
      <w:pPr>
        <w:spacing w:line="240" w:lineRule="auto"/>
        <w:ind w:left="255"/>
        <w:textAlignment w:val="baseline"/>
        <w:rPr>
          <w:rFonts w:eastAsia="Times New Roman" w:cs="Segoe UI"/>
          <w:sz w:val="18"/>
          <w:szCs w:val="18"/>
        </w:rPr>
      </w:pPr>
      <w:r w:rsidRPr="009C72D8">
        <w:rPr>
          <w:rFonts w:ascii="Verdana" w:hAnsi="Verdana" w:eastAsia="Times New Roman" w:cs="Segoe UI"/>
          <w:b/>
          <w:bCs/>
          <w:sz w:val="18"/>
          <w:szCs w:val="18"/>
        </w:rPr>
        <w:t>Credit Statement(s): </w:t>
      </w:r>
    </w:p>
    <w:p w:rsidRPr="009C72D8" w:rsidR="009F2459" w:rsidP="009F2459" w:rsidRDefault="00D61C7F" w14:paraId="6D8CED07" w14:textId="0799D413">
      <w:pPr>
        <w:pStyle w:val="BodyText"/>
        <w:ind w:left="267"/>
        <w:rPr>
          <w:sz w:val="18"/>
          <w:szCs w:val="18"/>
        </w:rPr>
      </w:pPr>
      <w:r w:rsidRPr="009C72D8">
        <w:rPr>
          <w:b/>
          <w:bCs/>
          <w:sz w:val="18"/>
          <w:szCs w:val="18"/>
        </w:rPr>
        <w:t>Accreditation Council for Pharmacy Education (ACPE):</w:t>
      </w:r>
      <w:r w:rsidRPr="009C72D8">
        <w:rPr>
          <w:sz w:val="18"/>
          <w:szCs w:val="18"/>
        </w:rPr>
        <w:t xml:space="preserve"> </w:t>
      </w:r>
      <w:r w:rsidRPr="009C72D8" w:rsidR="000847D8">
        <w:rPr>
          <w:sz w:val="18"/>
          <w:szCs w:val="18"/>
        </w:rPr>
        <w:br/>
      </w:r>
      <w:r w:rsidRPr="009C72D8">
        <w:rPr>
          <w:sz w:val="18"/>
          <w:szCs w:val="18"/>
        </w:rPr>
        <w:t xml:space="preserve">Advocate Health designates this </w:t>
      </w:r>
      <w:r w:rsidR="00610779">
        <w:rPr>
          <w:sz w:val="18"/>
          <w:szCs w:val="18"/>
        </w:rPr>
        <w:t>enduring</w:t>
      </w:r>
      <w:r w:rsidRPr="009C72D8">
        <w:rPr>
          <w:sz w:val="18"/>
          <w:szCs w:val="18"/>
        </w:rPr>
        <w:t xml:space="preserve"> activity for a maximum of </w:t>
      </w:r>
      <w:r w:rsidRPr="009C72D8" w:rsidR="00F65EA8">
        <w:rPr>
          <w:sz w:val="18"/>
          <w:szCs w:val="18"/>
        </w:rPr>
        <w:t>1</w:t>
      </w:r>
      <w:r w:rsidRPr="009C72D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9C72D8">
        <w:rPr>
          <w:spacing w:val="6"/>
          <w:sz w:val="18"/>
          <w:szCs w:val="18"/>
        </w:rPr>
        <w:t xml:space="preserve"> </w:t>
      </w:r>
      <w:r w:rsidRPr="009C72D8">
        <w:rPr>
          <w:sz w:val="18"/>
          <w:szCs w:val="18"/>
        </w:rPr>
        <w:t>activity.</w:t>
      </w:r>
      <w:r w:rsidRPr="009C72D8" w:rsidR="009F2459">
        <w:rPr>
          <w:sz w:val="18"/>
          <w:szCs w:val="18"/>
        </w:rPr>
        <w:t xml:space="preserve"> </w:t>
      </w:r>
    </w:p>
    <w:p w:rsidRPr="009C72D8" w:rsidR="009F2459" w:rsidP="1E54FE13" w:rsidRDefault="009C72D8" w14:paraId="5511C12E" w14:textId="3CB1EAE1">
      <w:pPr>
        <w:pStyle w:val="BodyText"/>
        <w:rPr>
          <w:noProof w:val="0"/>
          <w:lang w:val="en-US"/>
        </w:rPr>
      </w:pPr>
      <w:r w:rsidRPr="1E54FE13" w:rsidR="009C72D8">
        <w:rPr>
          <w:sz w:val="18"/>
          <w:szCs w:val="18"/>
        </w:rPr>
        <w:t xml:space="preserve">    </w:t>
      </w:r>
      <w:r w:rsidRPr="1E54FE13" w:rsidR="009F2459">
        <w:rPr>
          <w:b w:val="1"/>
          <w:bCs w:val="1"/>
          <w:sz w:val="18"/>
          <w:szCs w:val="18"/>
        </w:rPr>
        <w:t>UAN:</w:t>
      </w:r>
      <w:r w:rsidRPr="1E54FE13" w:rsidR="009F2459">
        <w:rPr>
          <w:sz w:val="18"/>
          <w:szCs w:val="18"/>
        </w:rPr>
        <w:t xml:space="preserve"> </w:t>
      </w:r>
      <w:r w:rsidRPr="1E54FE13" w:rsidR="30F91090">
        <w:rPr>
          <w:rFonts w:ascii="Open Sans" w:hAnsi="Open Sans" w:eastAsia="Open Sans" w:cs="Open Sans"/>
          <w:b w:val="0"/>
          <w:bCs w:val="0"/>
          <w:i w:val="0"/>
          <w:iCs w:val="0"/>
          <w:caps w:val="0"/>
          <w:smallCaps w:val="0"/>
          <w:noProof w:val="0"/>
          <w:color w:val="373737"/>
          <w:sz w:val="18"/>
          <w:szCs w:val="18"/>
          <w:lang w:val="en-US"/>
        </w:rPr>
        <w:t>JA0006327-0000-26-082-H01-P</w:t>
      </w:r>
    </w:p>
    <w:p w:rsidRPr="009C72D8" w:rsidR="000A797A" w:rsidP="00804367" w:rsidRDefault="000A797A" w14:paraId="61390B5F" w14:textId="77777777">
      <w:pPr>
        <w:pStyle w:val="BodyText"/>
        <w:ind w:left="267" w:right="214"/>
        <w:rPr>
          <w:sz w:val="18"/>
          <w:szCs w:val="18"/>
        </w:rPr>
      </w:pPr>
    </w:p>
    <w:p w:rsidRPr="009C72D8" w:rsidR="00FB4480" w:rsidP="00FB4480" w:rsidRDefault="00FB4480" w14:paraId="1EBBE735" w14:textId="16B9413D">
      <w:pPr>
        <w:pStyle w:val="BodyText"/>
        <w:ind w:left="267"/>
        <w:rPr>
          <w:sz w:val="18"/>
          <w:szCs w:val="18"/>
        </w:rPr>
      </w:pPr>
      <w:r w:rsidRPr="009C72D8">
        <w:rPr>
          <w:b/>
          <w:bCs/>
          <w:sz w:val="18"/>
          <w:szCs w:val="18"/>
        </w:rPr>
        <w:t>American Medical Association (AMA):</w:t>
      </w:r>
      <w:r w:rsidRPr="009C72D8">
        <w:rPr>
          <w:sz w:val="18"/>
          <w:szCs w:val="18"/>
        </w:rPr>
        <w:t xml:space="preserve"> Advocate Health designates this </w:t>
      </w:r>
      <w:r w:rsidR="00610779">
        <w:rPr>
          <w:sz w:val="18"/>
          <w:szCs w:val="18"/>
        </w:rPr>
        <w:t>enduring</w:t>
      </w:r>
      <w:r w:rsidRPr="009C72D8" w:rsidR="00610779">
        <w:rPr>
          <w:sz w:val="18"/>
          <w:szCs w:val="18"/>
        </w:rPr>
        <w:t xml:space="preserve"> </w:t>
      </w:r>
      <w:r w:rsidRPr="009C72D8">
        <w:rPr>
          <w:sz w:val="18"/>
          <w:szCs w:val="18"/>
        </w:rPr>
        <w:t xml:space="preserve">activity for a maximum </w:t>
      </w:r>
      <w:r w:rsidRPr="009C72D8" w:rsidR="00E45F59">
        <w:rPr>
          <w:sz w:val="18"/>
          <w:szCs w:val="18"/>
        </w:rPr>
        <w:t>of 1.0</w:t>
      </w:r>
      <w:r w:rsidRPr="009C72D8">
        <w:rPr>
          <w:sz w:val="18"/>
          <w:szCs w:val="18"/>
        </w:rPr>
        <w:t> </w:t>
      </w:r>
      <w:r w:rsidRPr="009C72D8">
        <w:rPr>
          <w:i/>
          <w:iCs/>
          <w:sz w:val="18"/>
          <w:szCs w:val="18"/>
        </w:rPr>
        <w:t>AMA PRA Category 1 Credits™</w:t>
      </w:r>
      <w:r w:rsidRPr="009C72D8">
        <w:rPr>
          <w:sz w:val="18"/>
          <w:szCs w:val="18"/>
        </w:rPr>
        <w:t>.  Physicians should claim only the credit commensurate with the extent of their participation in the activity. </w:t>
      </w:r>
    </w:p>
    <w:p w:rsidRPr="009C72D8" w:rsidR="000A797A" w:rsidP="00FB4480" w:rsidRDefault="000A797A" w14:paraId="24E3C3EA" w14:textId="77777777">
      <w:pPr>
        <w:pStyle w:val="BodyText"/>
        <w:ind w:left="267"/>
        <w:rPr>
          <w:sz w:val="18"/>
          <w:szCs w:val="18"/>
        </w:rPr>
      </w:pPr>
    </w:p>
    <w:p w:rsidRPr="009C72D8" w:rsidR="00F65EA8" w:rsidP="00B97706" w:rsidRDefault="00FB4480" w14:paraId="055E2158" w14:textId="4EA85DC5">
      <w:pPr>
        <w:pStyle w:val="BodyText"/>
        <w:ind w:left="267"/>
        <w:rPr>
          <w:sz w:val="18"/>
          <w:szCs w:val="18"/>
        </w:rPr>
      </w:pPr>
      <w:r w:rsidRPr="009C72D8">
        <w:rPr>
          <w:b/>
          <w:bCs/>
          <w:sz w:val="18"/>
          <w:szCs w:val="18"/>
        </w:rPr>
        <w:t>American Nurses Credentialing Center (ANCC):</w:t>
      </w:r>
      <w:r w:rsidRPr="009C72D8">
        <w:rPr>
          <w:sz w:val="18"/>
          <w:szCs w:val="18"/>
        </w:rPr>
        <w:t xml:space="preserve"> Advocate Health designates this </w:t>
      </w:r>
      <w:r w:rsidR="00610779">
        <w:rPr>
          <w:sz w:val="18"/>
          <w:szCs w:val="18"/>
        </w:rPr>
        <w:t>enduring</w:t>
      </w:r>
      <w:r w:rsidRPr="009C72D8">
        <w:rPr>
          <w:sz w:val="18"/>
          <w:szCs w:val="18"/>
        </w:rPr>
        <w:t xml:space="preserve"> activity for a maximum of 1.0 ANCC contact hours/APRN pharmacological hours. Nurses should claim only the credit commensurate with the extent of their participation in the activity. </w:t>
      </w:r>
    </w:p>
    <w:p w:rsidRPr="009C72D8" w:rsidR="00A12DA0" w:rsidP="00395AE5" w:rsidRDefault="00C45F68" w14:paraId="0FE2CD27" w14:textId="61D44EF9">
      <w:pPr>
        <w:pStyle w:val="BodyText"/>
        <w:rPr>
          <w:rFonts w:eastAsia="Times New Roman" w:cs="Segoe UI"/>
          <w:sz w:val="18"/>
          <w:szCs w:val="18"/>
        </w:rPr>
      </w:pPr>
      <w:r w:rsidRPr="009C72D8">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9C72D8"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7995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9C72D8" w:rsidR="00D55EB9">
        <w:rPr>
          <w:rFonts w:eastAsia="Times New Roman" w:cs="Segoe UI"/>
          <w:sz w:val="18"/>
          <w:szCs w:val="18"/>
        </w:rPr>
        <w:tab/>
      </w:r>
      <w:r w:rsidRPr="009C72D8" w:rsidR="008323E9">
        <w:rPr>
          <w:rFonts w:eastAsia="Times New Roman" w:cs="Segoe UI"/>
          <w:sz w:val="18"/>
          <w:szCs w:val="18"/>
        </w:rPr>
        <w:tab/>
      </w:r>
      <w:r w:rsidRPr="009C72D8" w:rsidR="00380B86">
        <w:rPr>
          <w:rFonts w:eastAsia="Times New Roman" w:cs="Segoe UI"/>
          <w:sz w:val="18"/>
          <w:szCs w:val="18"/>
        </w:rPr>
        <w:tab/>
      </w:r>
      <w:r w:rsidRPr="009C72D8" w:rsidR="00B03F7B">
        <w:rPr>
          <w:rFonts w:eastAsia="Times New Roman" w:cs="Segoe UI"/>
          <w:sz w:val="18"/>
          <w:szCs w:val="18"/>
        </w:rPr>
        <w:tab/>
      </w:r>
      <w:r w:rsidRPr="009C72D8" w:rsidR="00F65EA8">
        <w:rPr>
          <w:rFonts w:eastAsia="Times New Roman" w:cs="Segoe UI"/>
          <w:sz w:val="18"/>
          <w:szCs w:val="18"/>
        </w:rPr>
        <w:tab/>
      </w:r>
    </w:p>
    <w:p w:rsidRPr="009C72D8" w:rsidR="00BF4185" w:rsidP="00BF4185" w:rsidRDefault="00BF4185" w14:paraId="6F5DA2E0" w14:textId="77777777">
      <w:pPr>
        <w:rPr>
          <w:rFonts w:ascii="Verdana" w:hAnsi="Verdana" w:eastAsia="Times New Roman" w:cs="Segoe UI"/>
          <w:sz w:val="18"/>
          <w:szCs w:val="18"/>
        </w:rPr>
      </w:pPr>
    </w:p>
    <w:p w:rsidRPr="009C72D8" w:rsidR="00BF4185" w:rsidP="009C72D8" w:rsidRDefault="00134739" w14:paraId="53F409D9" w14:textId="41D60D5B">
      <w:pPr>
        <w:pStyle w:val="BodyText"/>
        <w:rPr>
          <w:rFonts w:eastAsia="Times New Roman" w:cs="Segoe UI"/>
          <w:sz w:val="18"/>
          <w:szCs w:val="18"/>
        </w:rPr>
      </w:pPr>
      <w:r w:rsidRPr="009C72D8">
        <w:rPr>
          <w:rFonts w:eastAsia="Times New Roman" w:cs="Segoe UI"/>
          <w:sz w:val="18"/>
          <w:szCs w:val="18"/>
        </w:rPr>
        <w:t>Contact Elaine Thomas (</w:t>
      </w:r>
      <w:hyperlink w:history="1" r:id="rId17">
        <w:r w:rsidRPr="009C72D8">
          <w:rPr>
            <w:rStyle w:val="Hyperlink"/>
            <w:rFonts w:eastAsia="Times New Roman" w:cs="Segoe UI"/>
            <w:sz w:val="18"/>
            <w:szCs w:val="18"/>
          </w:rPr>
          <w:t>elaine.r.thomas@advocatehealth.org</w:t>
        </w:r>
      </w:hyperlink>
      <w:r w:rsidRPr="009C72D8">
        <w:rPr>
          <w:rFonts w:eastAsia="Times New Roman" w:cs="Segoe UI"/>
          <w:sz w:val="18"/>
          <w:szCs w:val="18"/>
        </w:rPr>
        <w:t xml:space="preserve">) with questions. </w:t>
      </w:r>
      <w:r w:rsidRPr="009C72D8" w:rsidR="00BF4185">
        <w:rPr>
          <w:rFonts w:eastAsia="Times New Roman" w:cs="Segoe UI"/>
          <w:sz w:val="18"/>
          <w:szCs w:val="18"/>
        </w:rPr>
        <w:tab/>
      </w:r>
    </w:p>
    <w:sectPr w:rsidRPr="009C72D8"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A88" w:rsidP="00055B10" w:rsidRDefault="00805A88" w14:paraId="7357BF71" w14:textId="77777777">
      <w:pPr>
        <w:spacing w:after="0" w:line="240" w:lineRule="auto"/>
      </w:pPr>
      <w:r>
        <w:separator/>
      </w:r>
    </w:p>
  </w:endnote>
  <w:endnote w:type="continuationSeparator" w:id="0">
    <w:p w:rsidR="00805A88" w:rsidP="00055B10" w:rsidRDefault="00805A88" w14:paraId="3BAC63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A88" w:rsidP="00055B10" w:rsidRDefault="00805A88" w14:paraId="5C4A180A" w14:textId="77777777">
      <w:pPr>
        <w:spacing w:after="0" w:line="240" w:lineRule="auto"/>
      </w:pPr>
      <w:r>
        <w:separator/>
      </w:r>
    </w:p>
  </w:footnote>
  <w:footnote w:type="continuationSeparator" w:id="0">
    <w:p w:rsidR="00805A88" w:rsidP="00055B10" w:rsidRDefault="00805A88" w14:paraId="2392739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BA155FA"/>
    <w:multiLevelType w:val="hybridMultilevel"/>
    <w:tmpl w:val="425E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9B2CB21"/>
    <w:multiLevelType w:val="hybridMultilevel"/>
    <w:tmpl w:val="783273CC"/>
    <w:lvl w:ilvl="0" w:tplc="F96C2BD4">
      <w:start w:val="1"/>
      <w:numFmt w:val="decimal"/>
      <w:lvlText w:val="%1."/>
      <w:lvlJc w:val="left"/>
      <w:pPr>
        <w:ind w:left="720" w:hanging="360"/>
      </w:pPr>
    </w:lvl>
    <w:lvl w:ilvl="1" w:tplc="B6C078C2">
      <w:start w:val="1"/>
      <w:numFmt w:val="lowerLetter"/>
      <w:lvlText w:val="%2."/>
      <w:lvlJc w:val="left"/>
      <w:pPr>
        <w:ind w:left="1440" w:hanging="360"/>
      </w:pPr>
    </w:lvl>
    <w:lvl w:ilvl="2" w:tplc="16AADE30">
      <w:start w:val="1"/>
      <w:numFmt w:val="lowerRoman"/>
      <w:lvlText w:val="%3."/>
      <w:lvlJc w:val="right"/>
      <w:pPr>
        <w:ind w:left="2160" w:hanging="180"/>
      </w:pPr>
    </w:lvl>
    <w:lvl w:ilvl="3" w:tplc="6A5E12BA">
      <w:start w:val="1"/>
      <w:numFmt w:val="decimal"/>
      <w:lvlText w:val="%4."/>
      <w:lvlJc w:val="left"/>
      <w:pPr>
        <w:ind w:left="2880" w:hanging="360"/>
      </w:pPr>
    </w:lvl>
    <w:lvl w:ilvl="4" w:tplc="B668239C">
      <w:start w:val="1"/>
      <w:numFmt w:val="lowerLetter"/>
      <w:lvlText w:val="%5."/>
      <w:lvlJc w:val="left"/>
      <w:pPr>
        <w:ind w:left="3600" w:hanging="360"/>
      </w:pPr>
    </w:lvl>
    <w:lvl w:ilvl="5" w:tplc="643EF94A">
      <w:start w:val="1"/>
      <w:numFmt w:val="lowerRoman"/>
      <w:lvlText w:val="%6."/>
      <w:lvlJc w:val="right"/>
      <w:pPr>
        <w:ind w:left="4320" w:hanging="180"/>
      </w:pPr>
    </w:lvl>
    <w:lvl w:ilvl="6" w:tplc="1E1463DE">
      <w:start w:val="1"/>
      <w:numFmt w:val="decimal"/>
      <w:lvlText w:val="%7."/>
      <w:lvlJc w:val="left"/>
      <w:pPr>
        <w:ind w:left="5040" w:hanging="360"/>
      </w:pPr>
    </w:lvl>
    <w:lvl w:ilvl="7" w:tplc="C4301048">
      <w:start w:val="1"/>
      <w:numFmt w:val="lowerLetter"/>
      <w:lvlText w:val="%8."/>
      <w:lvlJc w:val="left"/>
      <w:pPr>
        <w:ind w:left="5760" w:hanging="360"/>
      </w:pPr>
    </w:lvl>
    <w:lvl w:ilvl="8" w:tplc="160046F8">
      <w:start w:val="1"/>
      <w:numFmt w:val="lowerRoman"/>
      <w:lvlText w:val="%9."/>
      <w:lvlJc w:val="right"/>
      <w:pPr>
        <w:ind w:left="6480" w:hanging="180"/>
      </w:pPr>
    </w:lvl>
  </w:abstractNum>
  <w:abstractNum w:abstractNumId="32"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9"/>
  </w:num>
  <w:num w:numId="2" w16cid:durableId="161354219">
    <w:abstractNumId w:val="12"/>
  </w:num>
  <w:num w:numId="3" w16cid:durableId="367529949">
    <w:abstractNumId w:val="18"/>
  </w:num>
  <w:num w:numId="4" w16cid:durableId="2113237724">
    <w:abstractNumId w:val="1"/>
  </w:num>
  <w:num w:numId="5" w16cid:durableId="1420172599">
    <w:abstractNumId w:val="4"/>
  </w:num>
  <w:num w:numId="6" w16cid:durableId="1278486410">
    <w:abstractNumId w:val="7"/>
  </w:num>
  <w:num w:numId="7" w16cid:durableId="1918974587">
    <w:abstractNumId w:val="28"/>
  </w:num>
  <w:num w:numId="8" w16cid:durableId="1066414557">
    <w:abstractNumId w:val="14"/>
  </w:num>
  <w:num w:numId="9" w16cid:durableId="1662925891">
    <w:abstractNumId w:val="23"/>
  </w:num>
  <w:num w:numId="10" w16cid:durableId="678048633">
    <w:abstractNumId w:val="27"/>
  </w:num>
  <w:num w:numId="11" w16cid:durableId="1710643530">
    <w:abstractNumId w:val="17"/>
  </w:num>
  <w:num w:numId="12" w16cid:durableId="1014963863">
    <w:abstractNumId w:val="20"/>
  </w:num>
  <w:num w:numId="13" w16cid:durableId="1855924810">
    <w:abstractNumId w:val="26"/>
  </w:num>
  <w:num w:numId="14" w16cid:durableId="1070882303">
    <w:abstractNumId w:val="24"/>
  </w:num>
  <w:num w:numId="15" w16cid:durableId="1279794217">
    <w:abstractNumId w:val="3"/>
  </w:num>
  <w:num w:numId="16" w16cid:durableId="1450009621">
    <w:abstractNumId w:val="22"/>
  </w:num>
  <w:num w:numId="17" w16cid:durableId="1366834961">
    <w:abstractNumId w:val="25"/>
  </w:num>
  <w:num w:numId="18" w16cid:durableId="1591280853">
    <w:abstractNumId w:val="34"/>
  </w:num>
  <w:num w:numId="19" w16cid:durableId="1209731318">
    <w:abstractNumId w:val="30"/>
  </w:num>
  <w:num w:numId="20" w16cid:durableId="1741556706">
    <w:abstractNumId w:val="5"/>
  </w:num>
  <w:num w:numId="21" w16cid:durableId="1032803811">
    <w:abstractNumId w:val="15"/>
  </w:num>
  <w:num w:numId="22" w16cid:durableId="2062900194">
    <w:abstractNumId w:val="11"/>
  </w:num>
  <w:num w:numId="23" w16cid:durableId="1507281094">
    <w:abstractNumId w:val="6"/>
  </w:num>
  <w:num w:numId="24" w16cid:durableId="1392657342">
    <w:abstractNumId w:val="33"/>
  </w:num>
  <w:num w:numId="25" w16cid:durableId="1797025421">
    <w:abstractNumId w:val="9"/>
  </w:num>
  <w:num w:numId="26" w16cid:durableId="333345465">
    <w:abstractNumId w:val="29"/>
  </w:num>
  <w:num w:numId="27" w16cid:durableId="1804930468">
    <w:abstractNumId w:val="0"/>
  </w:num>
  <w:num w:numId="28" w16cid:durableId="1922979966">
    <w:abstractNumId w:val="16"/>
  </w:num>
  <w:num w:numId="29" w16cid:durableId="279337811">
    <w:abstractNumId w:val="10"/>
  </w:num>
  <w:num w:numId="30" w16cid:durableId="2000035843">
    <w:abstractNumId w:val="21"/>
  </w:num>
  <w:num w:numId="31" w16cid:durableId="568999410">
    <w:abstractNumId w:val="13"/>
  </w:num>
  <w:num w:numId="32" w16cid:durableId="215509822">
    <w:abstractNumId w:val="8"/>
  </w:num>
  <w:num w:numId="33" w16cid:durableId="361983115">
    <w:abstractNumId w:val="32"/>
  </w:num>
  <w:num w:numId="34" w16cid:durableId="312682641">
    <w:abstractNumId w:val="2"/>
  </w:num>
  <w:num w:numId="35" w16cid:durableId="1513295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85546"/>
    <w:rsid w:val="0009255D"/>
    <w:rsid w:val="000A23CA"/>
    <w:rsid w:val="000A2A61"/>
    <w:rsid w:val="000A440D"/>
    <w:rsid w:val="000A695F"/>
    <w:rsid w:val="000A797A"/>
    <w:rsid w:val="000B58E0"/>
    <w:rsid w:val="000C1DF6"/>
    <w:rsid w:val="000C47AB"/>
    <w:rsid w:val="000C77C2"/>
    <w:rsid w:val="000D6336"/>
    <w:rsid w:val="000F7CD3"/>
    <w:rsid w:val="00116A45"/>
    <w:rsid w:val="00120762"/>
    <w:rsid w:val="00123722"/>
    <w:rsid w:val="00134739"/>
    <w:rsid w:val="001421FD"/>
    <w:rsid w:val="001474D0"/>
    <w:rsid w:val="001642B6"/>
    <w:rsid w:val="00164A94"/>
    <w:rsid w:val="00167ED2"/>
    <w:rsid w:val="00175EBB"/>
    <w:rsid w:val="001774E7"/>
    <w:rsid w:val="0018421C"/>
    <w:rsid w:val="0018486C"/>
    <w:rsid w:val="00196BF7"/>
    <w:rsid w:val="001A0DC5"/>
    <w:rsid w:val="001D5D69"/>
    <w:rsid w:val="00204974"/>
    <w:rsid w:val="00221947"/>
    <w:rsid w:val="00224AB6"/>
    <w:rsid w:val="00236B9A"/>
    <w:rsid w:val="00252416"/>
    <w:rsid w:val="00287E1D"/>
    <w:rsid w:val="00292141"/>
    <w:rsid w:val="002A7E3A"/>
    <w:rsid w:val="002B1714"/>
    <w:rsid w:val="002C196A"/>
    <w:rsid w:val="002D1C0E"/>
    <w:rsid w:val="002D43F3"/>
    <w:rsid w:val="002E7308"/>
    <w:rsid w:val="00311774"/>
    <w:rsid w:val="00322A54"/>
    <w:rsid w:val="00325B86"/>
    <w:rsid w:val="00336689"/>
    <w:rsid w:val="00337147"/>
    <w:rsid w:val="00337CFE"/>
    <w:rsid w:val="00352F3E"/>
    <w:rsid w:val="00363494"/>
    <w:rsid w:val="00363949"/>
    <w:rsid w:val="0037200E"/>
    <w:rsid w:val="00375E6A"/>
    <w:rsid w:val="00380B86"/>
    <w:rsid w:val="00385746"/>
    <w:rsid w:val="00387C4E"/>
    <w:rsid w:val="00391011"/>
    <w:rsid w:val="00395AE5"/>
    <w:rsid w:val="00397256"/>
    <w:rsid w:val="003A7AD8"/>
    <w:rsid w:val="003D00E1"/>
    <w:rsid w:val="003D0265"/>
    <w:rsid w:val="003D08D5"/>
    <w:rsid w:val="003D37EF"/>
    <w:rsid w:val="003E1091"/>
    <w:rsid w:val="003E51CF"/>
    <w:rsid w:val="003F074C"/>
    <w:rsid w:val="0040296F"/>
    <w:rsid w:val="00406851"/>
    <w:rsid w:val="00416BF9"/>
    <w:rsid w:val="00430AF0"/>
    <w:rsid w:val="00434450"/>
    <w:rsid w:val="00446663"/>
    <w:rsid w:val="00446FFE"/>
    <w:rsid w:val="00451F9C"/>
    <w:rsid w:val="00460863"/>
    <w:rsid w:val="00463271"/>
    <w:rsid w:val="00473534"/>
    <w:rsid w:val="004765D5"/>
    <w:rsid w:val="00482FC7"/>
    <w:rsid w:val="004942A3"/>
    <w:rsid w:val="004A4AA1"/>
    <w:rsid w:val="004C7395"/>
    <w:rsid w:val="004D0FF0"/>
    <w:rsid w:val="004D1750"/>
    <w:rsid w:val="004D7082"/>
    <w:rsid w:val="004E1183"/>
    <w:rsid w:val="0050083B"/>
    <w:rsid w:val="005117E0"/>
    <w:rsid w:val="00530A41"/>
    <w:rsid w:val="00536609"/>
    <w:rsid w:val="00565174"/>
    <w:rsid w:val="00567102"/>
    <w:rsid w:val="005721B0"/>
    <w:rsid w:val="005773FC"/>
    <w:rsid w:val="00577EE5"/>
    <w:rsid w:val="005813E9"/>
    <w:rsid w:val="00585244"/>
    <w:rsid w:val="005B551C"/>
    <w:rsid w:val="005B7F79"/>
    <w:rsid w:val="005C089E"/>
    <w:rsid w:val="005C315D"/>
    <w:rsid w:val="005E13F2"/>
    <w:rsid w:val="005E1D1C"/>
    <w:rsid w:val="005E7E36"/>
    <w:rsid w:val="005F3CDB"/>
    <w:rsid w:val="00601683"/>
    <w:rsid w:val="00610779"/>
    <w:rsid w:val="00616C31"/>
    <w:rsid w:val="00621013"/>
    <w:rsid w:val="0062327A"/>
    <w:rsid w:val="00634E85"/>
    <w:rsid w:val="00647BBC"/>
    <w:rsid w:val="0065650A"/>
    <w:rsid w:val="006570D6"/>
    <w:rsid w:val="00663639"/>
    <w:rsid w:val="006749FD"/>
    <w:rsid w:val="006878F1"/>
    <w:rsid w:val="00691F4D"/>
    <w:rsid w:val="006972D5"/>
    <w:rsid w:val="006A5B7E"/>
    <w:rsid w:val="006D38D1"/>
    <w:rsid w:val="006E5BF1"/>
    <w:rsid w:val="006F0193"/>
    <w:rsid w:val="006F2CB3"/>
    <w:rsid w:val="006F42FB"/>
    <w:rsid w:val="006F75ED"/>
    <w:rsid w:val="00703E29"/>
    <w:rsid w:val="007346C8"/>
    <w:rsid w:val="00743969"/>
    <w:rsid w:val="0077105C"/>
    <w:rsid w:val="0077571D"/>
    <w:rsid w:val="00790717"/>
    <w:rsid w:val="007A0DDD"/>
    <w:rsid w:val="007A5373"/>
    <w:rsid w:val="007A5D95"/>
    <w:rsid w:val="007B12B8"/>
    <w:rsid w:val="007C306F"/>
    <w:rsid w:val="007D39C6"/>
    <w:rsid w:val="007F6EAA"/>
    <w:rsid w:val="00804367"/>
    <w:rsid w:val="008053D0"/>
    <w:rsid w:val="00805A88"/>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66B84"/>
    <w:rsid w:val="009C0BC6"/>
    <w:rsid w:val="009C72D8"/>
    <w:rsid w:val="009D65D9"/>
    <w:rsid w:val="009E10D1"/>
    <w:rsid w:val="009F008B"/>
    <w:rsid w:val="009F2459"/>
    <w:rsid w:val="009F694F"/>
    <w:rsid w:val="00A12DA0"/>
    <w:rsid w:val="00A200C4"/>
    <w:rsid w:val="00A241B1"/>
    <w:rsid w:val="00A26296"/>
    <w:rsid w:val="00A26E52"/>
    <w:rsid w:val="00A47804"/>
    <w:rsid w:val="00A53886"/>
    <w:rsid w:val="00A610E7"/>
    <w:rsid w:val="00A76075"/>
    <w:rsid w:val="00A771A6"/>
    <w:rsid w:val="00AB1AF9"/>
    <w:rsid w:val="00AE337A"/>
    <w:rsid w:val="00AE4CAD"/>
    <w:rsid w:val="00AF7D9A"/>
    <w:rsid w:val="00B03201"/>
    <w:rsid w:val="00B03F7B"/>
    <w:rsid w:val="00B2291F"/>
    <w:rsid w:val="00B45C82"/>
    <w:rsid w:val="00B4607E"/>
    <w:rsid w:val="00B46C82"/>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145E"/>
    <w:rsid w:val="00BE23DE"/>
    <w:rsid w:val="00BF2660"/>
    <w:rsid w:val="00BF31E0"/>
    <w:rsid w:val="00BF4185"/>
    <w:rsid w:val="00BF70CD"/>
    <w:rsid w:val="00C04EC4"/>
    <w:rsid w:val="00C05E8F"/>
    <w:rsid w:val="00C0642F"/>
    <w:rsid w:val="00C1436E"/>
    <w:rsid w:val="00C25711"/>
    <w:rsid w:val="00C41379"/>
    <w:rsid w:val="00C43F1B"/>
    <w:rsid w:val="00C45F68"/>
    <w:rsid w:val="00C5432F"/>
    <w:rsid w:val="00C60884"/>
    <w:rsid w:val="00C706A4"/>
    <w:rsid w:val="00C87FDC"/>
    <w:rsid w:val="00C945C2"/>
    <w:rsid w:val="00CB0B5B"/>
    <w:rsid w:val="00CC34AB"/>
    <w:rsid w:val="00CD1372"/>
    <w:rsid w:val="00CD2B4F"/>
    <w:rsid w:val="00CF51C6"/>
    <w:rsid w:val="00CF5C71"/>
    <w:rsid w:val="00D10E7B"/>
    <w:rsid w:val="00D1496D"/>
    <w:rsid w:val="00D15356"/>
    <w:rsid w:val="00D17BEC"/>
    <w:rsid w:val="00D254C7"/>
    <w:rsid w:val="00D26EC7"/>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31535"/>
    <w:rsid w:val="00E45F59"/>
    <w:rsid w:val="00E5477E"/>
    <w:rsid w:val="00E563E6"/>
    <w:rsid w:val="00E70BD7"/>
    <w:rsid w:val="00E74B71"/>
    <w:rsid w:val="00E74FC8"/>
    <w:rsid w:val="00E817C3"/>
    <w:rsid w:val="00E81A15"/>
    <w:rsid w:val="00E842EB"/>
    <w:rsid w:val="00E965A0"/>
    <w:rsid w:val="00EA0C61"/>
    <w:rsid w:val="00EA679F"/>
    <w:rsid w:val="00EA7AE4"/>
    <w:rsid w:val="00EB63F4"/>
    <w:rsid w:val="00EC18D4"/>
    <w:rsid w:val="00EE05F1"/>
    <w:rsid w:val="00EE4ECF"/>
    <w:rsid w:val="00EE7859"/>
    <w:rsid w:val="00EF5D6E"/>
    <w:rsid w:val="00F140DD"/>
    <w:rsid w:val="00F21AA6"/>
    <w:rsid w:val="00F33B42"/>
    <w:rsid w:val="00F34810"/>
    <w:rsid w:val="00F40DF0"/>
    <w:rsid w:val="00F4143A"/>
    <w:rsid w:val="00F623EC"/>
    <w:rsid w:val="00F65EA8"/>
    <w:rsid w:val="00F7094E"/>
    <w:rsid w:val="00F73EC7"/>
    <w:rsid w:val="00F772E9"/>
    <w:rsid w:val="00F8679F"/>
    <w:rsid w:val="00F91FA9"/>
    <w:rsid w:val="00FA02DB"/>
    <w:rsid w:val="00FA52C5"/>
    <w:rsid w:val="00FB182E"/>
    <w:rsid w:val="00FB23ED"/>
    <w:rsid w:val="00FB4480"/>
    <w:rsid w:val="00FC0D60"/>
    <w:rsid w:val="00FD59A1"/>
    <w:rsid w:val="00FE4608"/>
    <w:rsid w:val="00FE700E"/>
    <w:rsid w:val="0225046F"/>
    <w:rsid w:val="13DA015A"/>
    <w:rsid w:val="15E966A7"/>
    <w:rsid w:val="16687112"/>
    <w:rsid w:val="1E54FE13"/>
    <w:rsid w:val="20EFEEEF"/>
    <w:rsid w:val="24FA8CA7"/>
    <w:rsid w:val="24FD1519"/>
    <w:rsid w:val="25E66214"/>
    <w:rsid w:val="26638A87"/>
    <w:rsid w:val="2D06F36F"/>
    <w:rsid w:val="2F37A001"/>
    <w:rsid w:val="30F91090"/>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DB14B1-2818-4B13-B662-5BB0EBCA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9</revision>
  <dcterms:created xsi:type="dcterms:W3CDTF">2026-01-30T15:43:00.0000000Z</dcterms:created>
  <dcterms:modified xsi:type="dcterms:W3CDTF">2026-04-10T20:57:33.7776315Z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