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2116DEB4">
                <wp:simplePos x="0" y="0"/>
                <wp:positionH relativeFrom="margin">
                  <wp:align>right</wp:align>
                </wp:positionH>
                <wp:positionV relativeFrom="paragraph">
                  <wp:posOffset>38100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1B6A" w:rsidP="00A81B6A" w:rsidRDefault="00A81B6A" w14:paraId="4CD5B2C5" w14:textId="77777777">
                            <w:pPr>
                              <w:spacing w:after="0" w:line="240" w:lineRule="auto"/>
                              <w:ind w:left="720" w:hanging="720"/>
                              <w:jc w:val="center"/>
                              <w:rPr>
                                <w:rFonts w:eastAsia="Verdana" w:cstheme="minorHAnsi"/>
                                <w:sz w:val="36"/>
                                <w:szCs w:val="36"/>
                                <w:lang w:bidi="en-US"/>
                              </w:rPr>
                            </w:pPr>
                            <w:bookmarkStart w:name="_Hlk129337215" w:id="0"/>
                            <w:r w:rsidRPr="00A81B6A">
                              <w:rPr>
                                <w:rFonts w:eastAsia="Verdana" w:cstheme="minorHAnsi"/>
                                <w:sz w:val="36"/>
                                <w:szCs w:val="36"/>
                                <w:lang w:bidi="en-US"/>
                              </w:rPr>
                              <w:t xml:space="preserve">The Clot Thickens: Navigating Thrombophilia Testing </w:t>
                            </w:r>
                          </w:p>
                          <w:p w:rsidRPr="00A81B6A" w:rsidR="0080544B" w:rsidP="00A81B6A" w:rsidRDefault="00A81B6A" w14:paraId="4C2459E0" w14:textId="656E2030">
                            <w:pPr>
                              <w:spacing w:after="0" w:line="240" w:lineRule="auto"/>
                              <w:ind w:left="720" w:hanging="720"/>
                              <w:jc w:val="center"/>
                              <w:rPr>
                                <w:rFonts w:eastAsia="Verdana" w:cstheme="minorHAnsi"/>
                                <w:sz w:val="36"/>
                                <w:szCs w:val="36"/>
                                <w:lang w:bidi="en-US"/>
                              </w:rPr>
                            </w:pPr>
                            <w:r w:rsidRPr="00A81B6A">
                              <w:rPr>
                                <w:rFonts w:eastAsia="Verdana" w:cstheme="minorHAnsi"/>
                                <w:sz w:val="36"/>
                                <w:szCs w:val="36"/>
                                <w:lang w:bidi="en-US"/>
                              </w:rPr>
                              <w:t>and Anticoagulation Decision-Making</w:t>
                            </w:r>
                          </w:p>
                          <w:p w:rsidR="008160DB" w:rsidP="005F3CDB" w:rsidRDefault="00437172" w14:paraId="127390E2" w14:textId="088F4A64">
                            <w:pPr>
                              <w:spacing w:after="0" w:line="240" w:lineRule="auto"/>
                              <w:ind w:left="720" w:hanging="720"/>
                              <w:jc w:val="center"/>
                              <w:rPr>
                                <w:sz w:val="24"/>
                                <w:szCs w:val="24"/>
                              </w:rPr>
                            </w:pPr>
                            <w:r>
                              <w:rPr>
                                <w:sz w:val="24"/>
                                <w:szCs w:val="24"/>
                              </w:rPr>
                              <w:t xml:space="preserve">Recorded Session on the Advocate </w:t>
                            </w:r>
                            <w:r w:rsidR="00C6728C">
                              <w:rPr>
                                <w:sz w:val="24"/>
                                <w:szCs w:val="24"/>
                              </w:rPr>
                              <w:t>Health CE Platform</w:t>
                            </w:r>
                          </w:p>
                          <w:p w:rsidRPr="00565174" w:rsidR="00C6728C" w:rsidP="005F3CDB" w:rsidRDefault="00C6728C" w14:paraId="4B345C88" w14:textId="377140B5">
                            <w:pPr>
                              <w:spacing w:after="0" w:line="240" w:lineRule="auto"/>
                              <w:ind w:left="720" w:hanging="720"/>
                              <w:jc w:val="center"/>
                              <w:rPr>
                                <w:sz w:val="24"/>
                                <w:szCs w:val="24"/>
                              </w:rPr>
                            </w:pPr>
                            <w:r>
                              <w:rPr>
                                <w:sz w:val="24"/>
                                <w:szCs w:val="24"/>
                              </w:rPr>
                              <w:t xml:space="preserve">From </w:t>
                            </w:r>
                            <w:r w:rsidR="001B0FE6">
                              <w:rPr>
                                <w:sz w:val="24"/>
                                <w:szCs w:val="24"/>
                              </w:rPr>
                              <w:t>4/2/2026-4/2/2027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3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">
                <v:textbox>
                  <w:txbxContent>
                    <w:p w:rsidR="00A81B6A" w:rsidP="00A81B6A" w:rsidRDefault="00A81B6A" w14:paraId="4CD5B2C5" w14:textId="77777777">
                      <w:pPr>
                        <w:spacing w:after="0" w:line="240" w:lineRule="auto"/>
                        <w:ind w:left="720" w:hanging="720"/>
                        <w:jc w:val="center"/>
                        <w:rPr>
                          <w:rFonts w:eastAsia="Verdana" w:cstheme="minorHAnsi"/>
                          <w:sz w:val="36"/>
                          <w:szCs w:val="36"/>
                          <w:lang w:bidi="en-US"/>
                        </w:rPr>
                      </w:pPr>
                      <w:r w:rsidRPr="00A81B6A">
                        <w:rPr>
                          <w:rFonts w:eastAsia="Verdana" w:cstheme="minorHAnsi"/>
                          <w:sz w:val="36"/>
                          <w:szCs w:val="36"/>
                          <w:lang w:bidi="en-US"/>
                        </w:rPr>
                        <w:t xml:space="preserve">The Clot Thickens: Navigating Thrombophilia Testing </w:t>
                      </w:r>
                    </w:p>
                    <w:p w:rsidRPr="00A81B6A" w:rsidR="0080544B" w:rsidP="00A81B6A" w:rsidRDefault="00A81B6A" w14:paraId="4C2459E0" w14:textId="656E2030">
                      <w:pPr>
                        <w:spacing w:after="0" w:line="240" w:lineRule="auto"/>
                        <w:ind w:left="720" w:hanging="720"/>
                        <w:jc w:val="center"/>
                        <w:rPr>
                          <w:rFonts w:eastAsia="Verdana" w:cstheme="minorHAnsi"/>
                          <w:sz w:val="36"/>
                          <w:szCs w:val="36"/>
                          <w:lang w:bidi="en-US"/>
                        </w:rPr>
                      </w:pPr>
                      <w:r w:rsidRPr="00A81B6A">
                        <w:rPr>
                          <w:rFonts w:eastAsia="Verdana" w:cstheme="minorHAnsi"/>
                          <w:sz w:val="36"/>
                          <w:szCs w:val="36"/>
                          <w:lang w:bidi="en-US"/>
                        </w:rPr>
                        <w:t>and Anticoagulation Decision-Making</w:t>
                      </w:r>
                    </w:p>
                    <w:p w:rsidR="008160DB" w:rsidP="005F3CDB" w:rsidRDefault="00437172" w14:paraId="127390E2" w14:textId="088F4A64">
                      <w:pPr>
                        <w:spacing w:after="0" w:line="240" w:lineRule="auto"/>
                        <w:ind w:left="720" w:hanging="720"/>
                        <w:jc w:val="center"/>
                        <w:rPr>
                          <w:sz w:val="24"/>
                          <w:szCs w:val="24"/>
                        </w:rPr>
                      </w:pPr>
                      <w:r>
                        <w:rPr>
                          <w:sz w:val="24"/>
                          <w:szCs w:val="24"/>
                        </w:rPr>
                        <w:t xml:space="preserve">Recorded Session on the Advocate </w:t>
                      </w:r>
                      <w:r w:rsidR="00C6728C">
                        <w:rPr>
                          <w:sz w:val="24"/>
                          <w:szCs w:val="24"/>
                        </w:rPr>
                        <w:t>Health CE Platform</w:t>
                      </w:r>
                    </w:p>
                    <w:p w:rsidRPr="00565174" w:rsidR="00C6728C" w:rsidP="005F3CDB" w:rsidRDefault="00C6728C" w14:paraId="4B345C88" w14:textId="377140B5">
                      <w:pPr>
                        <w:spacing w:after="0" w:line="240" w:lineRule="auto"/>
                        <w:ind w:left="720" w:hanging="720"/>
                        <w:jc w:val="center"/>
                        <w:rPr>
                          <w:sz w:val="24"/>
                          <w:szCs w:val="24"/>
                        </w:rPr>
                      </w:pPr>
                      <w:r>
                        <w:rPr>
                          <w:sz w:val="24"/>
                          <w:szCs w:val="24"/>
                        </w:rPr>
                        <w:t xml:space="preserve">From </w:t>
                      </w:r>
                      <w:r w:rsidR="001B0FE6">
                        <w:rPr>
                          <w:sz w:val="24"/>
                          <w:szCs w:val="24"/>
                        </w:rPr>
                        <w:t>4/2/2026-4/2/2027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rsidRPr="00C149AE" w:rsidR="0065650A" w:rsidP="00EB63F4" w:rsidRDefault="00F65EA8" w14:paraId="444F96E4" w14:textId="228B372F">
      <w:pPr>
        <w:pStyle w:val="BodyText"/>
        <w:spacing w:before="2" w:line="249" w:lineRule="auto"/>
        <w:ind w:right="216"/>
        <w:rPr>
          <w:sz w:val="18"/>
          <w:szCs w:val="18"/>
        </w:rPr>
      </w:pPr>
      <w:r w:rsidRPr="00C149AE">
        <w:rPr>
          <w:b/>
          <w:bCs/>
          <w:sz w:val="18"/>
          <w:szCs w:val="18"/>
        </w:rPr>
        <w:t xml:space="preserve">Overview: </w:t>
      </w:r>
      <w:r w:rsidRPr="00C149AE" w:rsidR="003A1DF8">
        <w:rPr>
          <w:sz w:val="18"/>
          <w:szCs w:val="18"/>
        </w:rPr>
        <w:t>Thrombophilia is a hypercoagulable condition, with patients having an abnormal predisposition to excessive blood clots forming as deep vein thrombosis (DVT), pulmonary embolism (PE), and other thrombotic events. Common types of thrombophilia include inherited types such as: Factor V Leiden, Antithrombin III deficiency, Protein C deficiency, Protein S deficiency, and acquired type of antiphospholipid syndrome.</w:t>
      </w:r>
    </w:p>
    <w:p w:rsidRPr="00C149AE" w:rsidR="00D354ED" w:rsidP="00EB63F4" w:rsidRDefault="00D354ED" w14:paraId="5D6078F1" w14:textId="77777777">
      <w:pPr>
        <w:pStyle w:val="BodyText"/>
        <w:spacing w:before="2" w:line="249" w:lineRule="auto"/>
        <w:ind w:right="216"/>
        <w:rPr>
          <w:sz w:val="18"/>
          <w:szCs w:val="18"/>
        </w:rPr>
      </w:pPr>
    </w:p>
    <w:p w:rsidRPr="00C149AE" w:rsidR="004021B5" w:rsidP="004021B5" w:rsidRDefault="00F65EA8" w14:paraId="33989023" w14:textId="0CC8386A">
      <w:pPr>
        <w:pStyle w:val="BodyText"/>
        <w:spacing w:line="227" w:lineRule="exact"/>
        <w:rPr>
          <w:sz w:val="18"/>
          <w:szCs w:val="18"/>
        </w:rPr>
      </w:pPr>
      <w:r w:rsidRPr="00C149AE">
        <w:rPr>
          <w:b/>
          <w:bCs/>
          <w:sz w:val="18"/>
          <w:szCs w:val="18"/>
        </w:rPr>
        <w:t>Speaker</w:t>
      </w:r>
      <w:r w:rsidR="002B1962">
        <w:rPr>
          <w:b/>
          <w:bCs/>
          <w:sz w:val="18"/>
          <w:szCs w:val="18"/>
        </w:rPr>
        <w:t>s</w:t>
      </w:r>
      <w:r w:rsidRPr="00C149AE">
        <w:rPr>
          <w:b/>
          <w:bCs/>
          <w:sz w:val="18"/>
          <w:szCs w:val="18"/>
        </w:rPr>
        <w:t>: </w:t>
      </w:r>
      <w:r w:rsidRPr="00C149AE" w:rsidR="004021B5">
        <w:rPr>
          <w:sz w:val="18"/>
          <w:szCs w:val="18"/>
        </w:rPr>
        <w:t>Mitchell Fisher, PharmD, and</w:t>
      </w:r>
      <w:r w:rsidRPr="00C149AE" w:rsidR="00C805E7">
        <w:rPr>
          <w:rFonts w:ascii="Arial" w:hAnsi="Arial" w:eastAsia="Times New Roman" w:cs="Arial"/>
          <w:sz w:val="18"/>
          <w:szCs w:val="18"/>
          <w:lang w:bidi="ar-SA"/>
        </w:rPr>
        <w:t xml:space="preserve"> </w:t>
      </w:r>
      <w:r w:rsidRPr="00C149AE" w:rsidR="00C805E7">
        <w:rPr>
          <w:sz w:val="18"/>
          <w:szCs w:val="18"/>
        </w:rPr>
        <w:t>Hannah Moses, PharmD;</w:t>
      </w:r>
      <w:r w:rsidRPr="00C149AE" w:rsidR="004021B5">
        <w:rPr>
          <w:sz w:val="18"/>
          <w:szCs w:val="18"/>
        </w:rPr>
        <w:t xml:space="preserve"> PGY1 Pharmacy Resident</w:t>
      </w:r>
      <w:r w:rsidRPr="00C149AE" w:rsidR="00C805E7">
        <w:rPr>
          <w:sz w:val="18"/>
          <w:szCs w:val="18"/>
        </w:rPr>
        <w:t>s</w:t>
      </w:r>
      <w:r w:rsidRPr="00C149AE" w:rsidR="004021B5">
        <w:rPr>
          <w:sz w:val="18"/>
          <w:szCs w:val="18"/>
        </w:rPr>
        <w:t xml:space="preserve"> – Aurora Health Care Metro, Inc</w:t>
      </w:r>
      <w:r w:rsidR="002B1962">
        <w:rPr>
          <w:sz w:val="18"/>
          <w:szCs w:val="18"/>
        </w:rPr>
        <w:t>.</w:t>
      </w:r>
    </w:p>
    <w:p w:rsidRPr="00C149AE" w:rsidR="00322A54" w:rsidP="00322A54" w:rsidRDefault="00322A54" w14:paraId="2F1FB2F7" w14:textId="5B151714">
      <w:pPr>
        <w:pStyle w:val="BodyText"/>
        <w:spacing w:line="227" w:lineRule="exact"/>
        <w:rPr>
          <w:b/>
          <w:bCs/>
          <w:sz w:val="18"/>
          <w:szCs w:val="18"/>
        </w:rPr>
      </w:pPr>
    </w:p>
    <w:p w:rsidRPr="00C149AE" w:rsidR="00D15356" w:rsidP="00434450" w:rsidRDefault="00B45C82" w14:paraId="7AC66434" w14:textId="70FFE233">
      <w:pPr>
        <w:rPr>
          <w:rFonts w:ascii="Verdana" w:hAnsi="Verdana"/>
          <w:sz w:val="18"/>
          <w:szCs w:val="18"/>
        </w:rPr>
      </w:pPr>
      <w:r w:rsidRPr="00C149AE">
        <w:rPr>
          <w:rFonts w:ascii="Verdana" w:hAnsi="Verdana"/>
          <w:b/>
          <w:bCs/>
          <w:sz w:val="18"/>
          <w:szCs w:val="18"/>
        </w:rPr>
        <w:t>Preceptor</w:t>
      </w:r>
      <w:r w:rsidRPr="00C149AE" w:rsidR="00F60C87">
        <w:rPr>
          <w:rFonts w:ascii="Verdana" w:hAnsi="Verdana"/>
          <w:b/>
          <w:bCs/>
          <w:sz w:val="18"/>
          <w:szCs w:val="18"/>
        </w:rPr>
        <w:t>s</w:t>
      </w:r>
      <w:r w:rsidRPr="00C149AE">
        <w:rPr>
          <w:rFonts w:ascii="Verdana" w:hAnsi="Verdana"/>
          <w:b/>
          <w:bCs/>
          <w:sz w:val="18"/>
          <w:szCs w:val="18"/>
        </w:rPr>
        <w:t>:</w:t>
      </w:r>
      <w:r w:rsidRPr="00C149AE" w:rsidR="00DF46F1">
        <w:rPr>
          <w:rFonts w:ascii="Verdana" w:hAnsi="Verdana"/>
          <w:b/>
          <w:bCs/>
          <w:sz w:val="18"/>
          <w:szCs w:val="18"/>
        </w:rPr>
        <w:t xml:space="preserve"> </w:t>
      </w:r>
      <w:r w:rsidRPr="00C149AE" w:rsidR="00F60C87">
        <w:rPr>
          <w:rFonts w:ascii="Verdana" w:hAnsi="Verdana"/>
          <w:sz w:val="18"/>
          <w:szCs w:val="18"/>
        </w:rPr>
        <w:t xml:space="preserve">Allison Sullivan, PharmD and </w:t>
      </w:r>
      <w:r w:rsidRPr="00C149AE" w:rsidR="00640218">
        <w:rPr>
          <w:rFonts w:ascii="Verdana" w:hAnsi="Verdana"/>
          <w:sz w:val="18"/>
          <w:szCs w:val="18"/>
        </w:rPr>
        <w:t>Max Yang, PharmD, BCCP</w:t>
      </w:r>
    </w:p>
    <w:p w:rsidRPr="00C149AE" w:rsidR="00F65EA8" w:rsidP="00F65EA8" w:rsidRDefault="00F65EA8" w14:paraId="055EF5BB" w14:textId="77777777">
      <w:pPr>
        <w:spacing w:line="240" w:lineRule="auto"/>
        <w:rPr>
          <w:rFonts w:ascii="Verdana" w:hAnsi="Verdana"/>
          <w:b/>
          <w:bCs/>
          <w:sz w:val="18"/>
          <w:szCs w:val="18"/>
        </w:rPr>
      </w:pPr>
      <w:r w:rsidRPr="00C149AE">
        <w:rPr>
          <w:rFonts w:ascii="Verdana" w:hAnsi="Verdana"/>
          <w:b/>
          <w:bCs/>
          <w:sz w:val="18"/>
          <w:szCs w:val="18"/>
        </w:rPr>
        <w:t xml:space="preserve">Objectives: </w:t>
      </w:r>
      <w:r w:rsidRPr="00C149AE">
        <w:rPr>
          <w:rFonts w:ascii="Arial" w:hAnsi="Arial" w:cs="Arial"/>
          <w:b/>
          <w:bCs/>
          <w:sz w:val="18"/>
          <w:szCs w:val="18"/>
        </w:rPr>
        <w:t>​​</w:t>
      </w:r>
    </w:p>
    <w:p w:rsidRPr="00C149AE" w:rsidR="00726340" w:rsidP="00726340" w:rsidRDefault="00726340" w14:paraId="02AA4185" w14:textId="571225AC">
      <w:pPr>
        <w:pStyle w:val="ListParagraph"/>
        <w:numPr>
          <w:ilvl w:val="0"/>
          <w:numId w:val="36"/>
        </w:numPr>
        <w:spacing w:line="240" w:lineRule="auto"/>
        <w:rPr>
          <w:rFonts w:ascii="Verdana" w:hAnsi="Verdana"/>
          <w:sz w:val="18"/>
          <w:szCs w:val="18"/>
        </w:rPr>
      </w:pPr>
      <w:r w:rsidRPr="00C149AE">
        <w:rPr>
          <w:rFonts w:ascii="Verdana" w:hAnsi="Verdana"/>
          <w:sz w:val="18"/>
          <w:szCs w:val="18"/>
        </w:rPr>
        <w:t>Recognize the pathophysiology of antiphospholipid syndrome and other types of thrombophilia and their clinical significance.</w:t>
      </w:r>
    </w:p>
    <w:p w:rsidRPr="00C149AE" w:rsidR="00726340" w:rsidP="00726340" w:rsidRDefault="00726340" w14:paraId="58A033DA" w14:textId="77777777">
      <w:pPr>
        <w:numPr>
          <w:ilvl w:val="0"/>
          <w:numId w:val="36"/>
        </w:numPr>
        <w:tabs>
          <w:tab w:val="clear" w:pos="720"/>
        </w:tabs>
        <w:spacing w:line="240" w:lineRule="auto"/>
        <w:rPr>
          <w:rFonts w:ascii="Verdana" w:hAnsi="Verdana"/>
          <w:sz w:val="18"/>
          <w:szCs w:val="18"/>
        </w:rPr>
      </w:pPr>
      <w:r w:rsidRPr="00C149AE">
        <w:rPr>
          <w:rFonts w:ascii="Verdana" w:hAnsi="Verdana"/>
          <w:sz w:val="18"/>
          <w:szCs w:val="18"/>
        </w:rPr>
        <w:t xml:space="preserve">Identify different results of thrombophilia testing.   </w:t>
      </w:r>
    </w:p>
    <w:p w:rsidRPr="00C149AE" w:rsidR="00973B55" w:rsidP="00726340" w:rsidRDefault="00726340" w14:paraId="1CF519F2" w14:textId="77968F19">
      <w:pPr>
        <w:numPr>
          <w:ilvl w:val="0"/>
          <w:numId w:val="36"/>
        </w:numPr>
        <w:tabs>
          <w:tab w:val="clear" w:pos="720"/>
        </w:tabs>
        <w:spacing w:line="240" w:lineRule="auto"/>
        <w:rPr>
          <w:rFonts w:ascii="Verdana" w:hAnsi="Verdana"/>
          <w:sz w:val="18"/>
          <w:szCs w:val="18"/>
        </w:rPr>
      </w:pPr>
      <w:r w:rsidRPr="00C149AE">
        <w:rPr>
          <w:rFonts w:ascii="Verdana" w:hAnsi="Verdana"/>
          <w:sz w:val="18"/>
          <w:szCs w:val="18"/>
        </w:rPr>
        <w:t xml:space="preserve">Outline available anticoagulation strategies in patients with antiphospholipid syndrome and other various types of thrombophilia.  </w:t>
      </w:r>
    </w:p>
    <w:p w:rsidRPr="00C149AE" w:rsidR="00F65EA8" w:rsidP="00EA7AE4" w:rsidRDefault="00F65EA8" w14:paraId="196CD146" w14:textId="41503213">
      <w:pPr>
        <w:spacing w:line="240" w:lineRule="auto"/>
        <w:rPr>
          <w:rFonts w:ascii="Verdana" w:hAnsi="Verdana"/>
          <w:b/>
          <w:bCs/>
          <w:sz w:val="18"/>
          <w:szCs w:val="18"/>
        </w:rPr>
      </w:pPr>
      <w:r w:rsidRPr="00C149AE">
        <w:rPr>
          <w:rFonts w:ascii="Verdana" w:hAnsi="Verdana"/>
          <w:b/>
          <w:bCs/>
          <w:sz w:val="18"/>
          <w:szCs w:val="18"/>
        </w:rPr>
        <w:t>Target Audience:</w:t>
      </w:r>
      <w:r w:rsidRPr="00C149AE">
        <w:rPr>
          <w:rFonts w:ascii="Arial" w:hAnsi="Arial" w:cs="Arial"/>
          <w:b/>
          <w:bCs/>
          <w:sz w:val="18"/>
          <w:szCs w:val="18"/>
        </w:rPr>
        <w:t>​</w:t>
      </w:r>
      <w:r w:rsidRPr="00C149AE">
        <w:rPr>
          <w:rFonts w:ascii="Verdana" w:hAnsi="Verdana"/>
          <w:b/>
          <w:bCs/>
          <w:sz w:val="18"/>
          <w:szCs w:val="18"/>
        </w:rPr>
        <w:t xml:space="preserve"> </w:t>
      </w:r>
      <w:r w:rsidRPr="00C149AE">
        <w:rPr>
          <w:rFonts w:ascii="Verdana" w:hAnsi="Verdana"/>
          <w:sz w:val="18"/>
          <w:szCs w:val="18"/>
        </w:rPr>
        <w:t xml:space="preserve">Advocate </w:t>
      </w:r>
      <w:r w:rsidRPr="00C149AE" w:rsidR="00D8590F">
        <w:rPr>
          <w:rFonts w:ascii="Verdana" w:hAnsi="Verdana"/>
          <w:sz w:val="18"/>
          <w:szCs w:val="18"/>
        </w:rPr>
        <w:t xml:space="preserve">Health </w:t>
      </w:r>
      <w:r w:rsidRPr="00C149AE">
        <w:rPr>
          <w:rFonts w:ascii="Verdana" w:hAnsi="Verdana"/>
          <w:sz w:val="18"/>
          <w:szCs w:val="18"/>
        </w:rPr>
        <w:t>Pharmacists</w:t>
      </w:r>
      <w:r w:rsidRPr="00C149AE" w:rsidR="00FB4480">
        <w:rPr>
          <w:rFonts w:ascii="Verdana" w:hAnsi="Verdana"/>
          <w:sz w:val="18"/>
          <w:szCs w:val="18"/>
        </w:rPr>
        <w:t>, Physicians, Nurses, and other interested healthcare professionals</w:t>
      </w:r>
    </w:p>
    <w:p w:rsidRPr="00BD421B" w:rsidR="00031461" w:rsidP="000A797A" w:rsidRDefault="00BE1105" w14:paraId="36DA8BD7" w14:textId="2ED12234">
      <w:pPr>
        <w:spacing w:line="240" w:lineRule="auto"/>
        <w:rPr>
          <w:rStyle w:val="Hyperlink"/>
          <w:rFonts w:ascii="Verdana" w:hAnsi="Verdana"/>
          <w:b/>
          <w:bCs/>
          <w:sz w:val="18"/>
          <w:szCs w:val="18"/>
        </w:rPr>
      </w:pPr>
      <w:r w:rsidRPr="00EA0B70">
        <w:rPr>
          <w:rFonts w:ascii="Verdana" w:hAnsi="Verdana"/>
          <w:b/>
          <w:bCs/>
          <w:sz w:val="18"/>
          <w:szCs w:val="18"/>
        </w:rPr>
        <w:t xml:space="preserve">Link to Pharmacy Grand Rounds </w:t>
      </w:r>
      <w:r w:rsidR="001B0FE6">
        <w:rPr>
          <w:rFonts w:ascii="Verdana" w:hAnsi="Verdana"/>
          <w:b/>
          <w:bCs/>
          <w:sz w:val="18"/>
          <w:szCs w:val="18"/>
        </w:rPr>
        <w:t>Recorded</w:t>
      </w:r>
      <w:r w:rsidRPr="00EA0B70">
        <w:rPr>
          <w:rFonts w:ascii="Verdana" w:hAnsi="Verdana"/>
          <w:b/>
          <w:bCs/>
          <w:sz w:val="18"/>
          <w:szCs w:val="18"/>
        </w:rPr>
        <w:t xml:space="preserve"> Sessions</w:t>
      </w:r>
      <w:r w:rsidRPr="00EA0B70" w:rsidR="00031461">
        <w:rPr>
          <w:rFonts w:ascii="Verdana" w:hAnsi="Verdana"/>
          <w:b/>
          <w:bCs/>
          <w:sz w:val="18"/>
          <w:szCs w:val="18"/>
        </w:rPr>
        <w:t xml:space="preserve">: </w:t>
      </w:r>
      <w:r w:rsidR="00BD421B">
        <w:rPr>
          <w:rFonts w:ascii="Verdana" w:hAnsi="Verdana"/>
          <w:b/>
          <w:bCs/>
          <w:sz w:val="18"/>
          <w:szCs w:val="18"/>
        </w:rPr>
        <w:fldChar w:fldCharType="begin"/>
      </w:r>
      <w:r w:rsidR="00BD421B">
        <w:rPr>
          <w:rFonts w:ascii="Verdana" w:hAnsi="Verdana"/>
          <w:b/>
          <w:bCs/>
          <w:sz w:val="18"/>
          <w:szCs w:val="18"/>
        </w:rPr>
        <w:instrText>HYPERLINK "https://ce.advocatehealth.org/content/pharmacy-grand-rounds-recorded-sessions" \l "group-tabs-node-course-default2"</w:instrText>
      </w:r>
      <w:r w:rsidR="00BD421B">
        <w:rPr>
          <w:rFonts w:ascii="Verdana" w:hAnsi="Verdana"/>
          <w:b/>
          <w:bCs/>
          <w:sz w:val="18"/>
          <w:szCs w:val="18"/>
        </w:rPr>
      </w:r>
      <w:r w:rsidR="00BD421B">
        <w:rPr>
          <w:rFonts w:ascii="Verdana" w:hAnsi="Verdana"/>
          <w:b/>
          <w:bCs/>
          <w:sz w:val="18"/>
          <w:szCs w:val="18"/>
        </w:rPr>
        <w:fldChar w:fldCharType="separate"/>
      </w:r>
      <w:r w:rsidRPr="00BD421B" w:rsidR="002A0DB3">
        <w:rPr>
          <w:rStyle w:val="Hyperlink"/>
          <w:rFonts w:ascii="Verdana" w:hAnsi="Verdana"/>
          <w:b/>
          <w:bCs/>
          <w:sz w:val="18"/>
          <w:szCs w:val="18"/>
        </w:rPr>
        <w:t xml:space="preserve">Pharmacy Grand Rounds </w:t>
      </w:r>
      <w:r w:rsidR="00BD421B">
        <w:rPr>
          <w:rStyle w:val="Hyperlink"/>
          <w:rFonts w:ascii="Verdana" w:hAnsi="Verdana"/>
          <w:b/>
          <w:bCs/>
          <w:sz w:val="18"/>
          <w:szCs w:val="18"/>
        </w:rPr>
        <w:t>Recorded Sessions</w:t>
      </w:r>
    </w:p>
    <w:p w:rsidRPr="00EA0B70" w:rsidR="00F65EA8" w:rsidP="000A797A" w:rsidRDefault="00BD421B" w14:paraId="7EA526BE" w14:textId="4ECAA9E4">
      <w:pPr>
        <w:spacing w:line="240" w:lineRule="auto"/>
        <w:rPr>
          <w:rFonts w:ascii="Verdana" w:hAnsi="Verdana"/>
          <w:b/>
          <w:bCs/>
          <w:sz w:val="18"/>
          <w:szCs w:val="18"/>
        </w:rPr>
      </w:pPr>
      <w:r>
        <w:rPr>
          <w:rFonts w:ascii="Verdana" w:hAnsi="Verdana"/>
          <w:b/>
          <w:bCs/>
          <w:sz w:val="18"/>
          <w:szCs w:val="18"/>
        </w:rPr>
        <w:fldChar w:fldCharType="end"/>
      </w:r>
      <w:r w:rsidRPr="00EA0B70" w:rsidR="00F65EA8">
        <w:rPr>
          <w:rFonts w:ascii="Verdana" w:hAnsi="Verdana"/>
          <w:b/>
          <w:bCs/>
          <w:sz w:val="18"/>
          <w:szCs w:val="18"/>
        </w:rPr>
        <w:t>Disclosure:</w:t>
      </w:r>
      <w:r w:rsidRPr="00EA0B70" w:rsidR="00F65EA8">
        <w:rPr>
          <w:rFonts w:ascii="Arial" w:hAnsi="Arial" w:cs="Arial"/>
          <w:b/>
          <w:bCs/>
          <w:sz w:val="18"/>
          <w:szCs w:val="18"/>
        </w:rPr>
        <w:t>​</w:t>
      </w:r>
      <w:r w:rsidRPr="00EA0B70" w:rsidR="00F65EA8">
        <w:rPr>
          <w:rFonts w:ascii="Verdana" w:hAnsi="Verdana"/>
          <w:b/>
          <w:bCs/>
          <w:sz w:val="18"/>
          <w:szCs w:val="18"/>
        </w:rPr>
        <w:t xml:space="preserve"> </w:t>
      </w:r>
      <w:r w:rsidRPr="00EA0B70" w:rsidR="00F65EA8">
        <w:rPr>
          <w:rFonts w:ascii="Verdana" w:hAnsi="Verdana"/>
          <w:sz w:val="18"/>
          <w:szCs w:val="18"/>
        </w:rPr>
        <w:t>The planner(s) and speaker(s) have indicated that there are no relevant financial relationships with any ineligible companies to disclose.</w:t>
      </w:r>
      <w:r w:rsidRPr="00EA0B70" w:rsidR="00F65EA8">
        <w:rPr>
          <w:rFonts w:ascii="Verdana" w:hAnsi="Verdana"/>
          <w:b/>
          <w:bCs/>
          <w:sz w:val="18"/>
          <w:szCs w:val="18"/>
        </w:rPr>
        <w:t> </w:t>
      </w:r>
    </w:p>
    <w:p w:rsidRPr="00B75F57" w:rsidR="00900B72" w:rsidP="00F65EA8" w:rsidRDefault="00F65EA8" w14:paraId="23C08749" w14:textId="5237E445">
      <w:pPr>
        <w:spacing w:line="240" w:lineRule="auto"/>
        <w:rPr>
          <w:rFonts w:ascii="Verdana" w:hAnsi="Verdana"/>
          <w:sz w:val="18"/>
          <w:szCs w:val="18"/>
        </w:rPr>
      </w:pPr>
      <w:r w:rsidRPr="00B75F57">
        <w:rPr>
          <w:rFonts w:ascii="Verdana" w:hAnsi="Verdana"/>
          <w:b/>
          <w:bCs/>
          <w:sz w:val="18"/>
          <w:szCs w:val="18"/>
        </w:rPr>
        <w:t xml:space="preserve">Commercial Support: </w:t>
      </w:r>
      <w:r w:rsidRPr="00B75F57">
        <w:rPr>
          <w:rFonts w:ascii="Verdana" w:hAnsi="Verdana"/>
          <w:sz w:val="18"/>
          <w:szCs w:val="18"/>
        </w:rPr>
        <w:t>There is no financial support for th</w:t>
      </w:r>
      <w:r w:rsidRPr="00B75F57" w:rsidR="00D8590F">
        <w:rPr>
          <w:rFonts w:ascii="Verdana" w:hAnsi="Verdana"/>
          <w:sz w:val="18"/>
          <w:szCs w:val="18"/>
        </w:rPr>
        <w:t>is</w:t>
      </w:r>
      <w:r w:rsidRPr="00B75F57">
        <w:rPr>
          <w:rFonts w:ascii="Verdana" w:hAnsi="Verdana"/>
          <w:sz w:val="18"/>
          <w:szCs w:val="18"/>
        </w:rPr>
        <w:t xml:space="preserve"> activit</w:t>
      </w:r>
      <w:r w:rsidRPr="00B75F57" w:rsidR="00D8590F">
        <w:rPr>
          <w:rFonts w:ascii="Verdana" w:hAnsi="Verdana"/>
          <w:sz w:val="18"/>
          <w:szCs w:val="18"/>
        </w:rPr>
        <w:t>y</w:t>
      </w:r>
      <w:r w:rsidRPr="00B75F57">
        <w:rPr>
          <w:rFonts w:ascii="Verdana" w:hAnsi="Verdana"/>
          <w:sz w:val="18"/>
          <w:szCs w:val="18"/>
        </w:rPr>
        <w:t>.</w:t>
      </w:r>
    </w:p>
    <w:p w:rsidRPr="00EA0B70"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EA0B70">
        <w:rPr>
          <w:rStyle w:val="normaltextrun"/>
          <w:rFonts w:ascii="Verdana" w:hAnsi="Verdana" w:cstheme="minorHAnsi"/>
          <w:b/>
          <w:bCs/>
          <w:position w:val="-1"/>
          <w:sz w:val="18"/>
          <w:szCs w:val="18"/>
        </w:rPr>
        <w:t>Accreditation Statement</w:t>
      </w:r>
      <w:r w:rsidRPr="00EA0B70">
        <w:rPr>
          <w:rStyle w:val="eop"/>
          <w:rFonts w:ascii="Verdana" w:hAnsi="Verdana" w:cstheme="minorHAnsi"/>
          <w:sz w:val="18"/>
          <w:szCs w:val="18"/>
        </w:rPr>
        <w:t>:</w:t>
      </w:r>
    </w:p>
    <w:p w:rsidRPr="00EA0B70"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EA0B70" w:rsidR="000847D8" w:rsidTr="47A55E8E" w14:paraId="2B1D1D73" w14:textId="77777777">
        <w:tc>
          <w:tcPr>
            <w:tcW w:w="1838" w:type="dxa"/>
          </w:tcPr>
          <w:p w:rsidRPr="00EA0B70" w:rsidR="00E842EB" w:rsidP="000847D8" w:rsidRDefault="00E842EB" w14:paraId="2F8FB65E" w14:textId="64B1CEDD">
            <w:pPr>
              <w:textAlignment w:val="baseline"/>
              <w:rPr>
                <w:rFonts w:ascii="Verdana" w:hAnsi="Verdana" w:eastAsia="Times New Roman" w:cs="Univers 45 Light"/>
                <w:b/>
                <w:bCs/>
                <w:kern w:val="24"/>
                <w:sz w:val="18"/>
                <w:szCs w:val="18"/>
              </w:rPr>
            </w:pPr>
            <w:r w:rsidRPr="00EA0B70">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EA0B70" w:rsidR="00E842EB" w:rsidP="000847D8" w:rsidRDefault="00E842EB" w14:paraId="3753F650" w14:textId="6185D4D5">
            <w:pPr>
              <w:textAlignment w:val="baseline"/>
              <w:rPr>
                <w:rFonts w:ascii="Verdana" w:hAnsi="Verdana" w:eastAsia="Times New Roman" w:cs="Univers 45 Light"/>
                <w:b/>
                <w:bCs/>
                <w:kern w:val="24"/>
                <w:sz w:val="18"/>
                <w:szCs w:val="18"/>
              </w:rPr>
            </w:pPr>
            <w:r w:rsidRPr="00EA0B70">
              <w:rPr>
                <w:rFonts w:ascii="Verdana" w:hAnsi="Verdana" w:eastAsia="Times New Roman" w:cs="Univers 45 Light"/>
                <w:kern w:val="24"/>
                <w:sz w:val="18"/>
                <w:szCs w:val="18"/>
              </w:rPr>
              <w:t>In</w:t>
            </w:r>
            <w:r w:rsidRPr="00EA0B70">
              <w:rPr>
                <w:rFonts w:ascii="Verdana" w:hAnsi="Verdana" w:eastAsia="Times New Roman" w:cs="Univers 45 Light"/>
                <w:b/>
                <w:bCs/>
                <w:kern w:val="24"/>
                <w:sz w:val="18"/>
                <w:szCs w:val="18"/>
              </w:rPr>
              <w:t xml:space="preserve"> </w:t>
            </w:r>
            <w:r w:rsidRPr="00EA0B70">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EA0B70"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EA0B70" w:rsidR="00F65EA8" w:rsidP="000A797A" w:rsidRDefault="0087352F" w14:paraId="64D47D5F" w14:textId="56817C76">
      <w:pPr>
        <w:spacing w:line="240" w:lineRule="auto"/>
        <w:ind w:left="255"/>
        <w:textAlignment w:val="baseline"/>
        <w:rPr>
          <w:rFonts w:eastAsia="Times New Roman" w:cs="Segoe UI"/>
          <w:sz w:val="18"/>
          <w:szCs w:val="18"/>
        </w:rPr>
      </w:pPr>
      <w:r w:rsidRPr="00EA0B70">
        <w:rPr>
          <w:rFonts w:ascii="Verdana" w:hAnsi="Verdana" w:eastAsia="Times New Roman" w:cs="Segoe UI"/>
          <w:b/>
          <w:bCs/>
          <w:sz w:val="18"/>
          <w:szCs w:val="18"/>
        </w:rPr>
        <w:t>Credit Statement(s): </w:t>
      </w:r>
    </w:p>
    <w:p w:rsidRPr="00EA0B70" w:rsidR="009F2459" w:rsidP="009F2459" w:rsidRDefault="00D61C7F" w14:paraId="6D8CED07" w14:textId="6DAF859A">
      <w:pPr>
        <w:pStyle w:val="BodyText"/>
        <w:ind w:left="267"/>
        <w:rPr>
          <w:sz w:val="18"/>
          <w:szCs w:val="18"/>
        </w:rPr>
      </w:pPr>
      <w:r w:rsidRPr="00EA0B70">
        <w:rPr>
          <w:b/>
          <w:bCs/>
          <w:sz w:val="18"/>
          <w:szCs w:val="18"/>
        </w:rPr>
        <w:t>Accreditation Council for Pharmacy Education (ACPE):</w:t>
      </w:r>
      <w:r w:rsidRPr="00EA0B70">
        <w:rPr>
          <w:sz w:val="18"/>
          <w:szCs w:val="18"/>
        </w:rPr>
        <w:t xml:space="preserve"> </w:t>
      </w:r>
      <w:r w:rsidRPr="00EA0B70" w:rsidR="000847D8">
        <w:rPr>
          <w:sz w:val="18"/>
          <w:szCs w:val="18"/>
        </w:rPr>
        <w:br/>
      </w:r>
      <w:r w:rsidRPr="00EA0B70">
        <w:rPr>
          <w:sz w:val="18"/>
          <w:szCs w:val="18"/>
        </w:rPr>
        <w:t xml:space="preserve">Advocate Health designates this </w:t>
      </w:r>
      <w:r w:rsidR="00BD421B">
        <w:rPr>
          <w:sz w:val="18"/>
          <w:szCs w:val="18"/>
        </w:rPr>
        <w:t>enduring</w:t>
      </w:r>
      <w:r w:rsidRPr="00EA0B70">
        <w:rPr>
          <w:sz w:val="18"/>
          <w:szCs w:val="18"/>
        </w:rPr>
        <w:t xml:space="preserve"> activity for a maximum of </w:t>
      </w:r>
      <w:r w:rsidRPr="00EA0B70" w:rsidR="00F65EA8">
        <w:rPr>
          <w:sz w:val="18"/>
          <w:szCs w:val="18"/>
        </w:rPr>
        <w:t>1</w:t>
      </w:r>
      <w:r w:rsidRPr="00EA0B70">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EA0B70">
        <w:rPr>
          <w:spacing w:val="6"/>
          <w:sz w:val="18"/>
          <w:szCs w:val="18"/>
        </w:rPr>
        <w:t xml:space="preserve"> </w:t>
      </w:r>
      <w:r w:rsidRPr="00EA0B70">
        <w:rPr>
          <w:sz w:val="18"/>
          <w:szCs w:val="18"/>
        </w:rPr>
        <w:t>activity.</w:t>
      </w:r>
      <w:r w:rsidRPr="00EA0B70" w:rsidR="009F2459">
        <w:rPr>
          <w:sz w:val="18"/>
          <w:szCs w:val="18"/>
        </w:rPr>
        <w:t xml:space="preserve"> </w:t>
      </w:r>
    </w:p>
    <w:p w:rsidRPr="00EA0B70" w:rsidR="00BF4185" w:rsidP="009F2459" w:rsidRDefault="00BF4185" w14:paraId="5EA3101D" w14:textId="77777777">
      <w:pPr>
        <w:pStyle w:val="BodyText"/>
        <w:ind w:left="267"/>
        <w:rPr>
          <w:sz w:val="18"/>
          <w:szCs w:val="18"/>
        </w:rPr>
      </w:pPr>
    </w:p>
    <w:p w:rsidRPr="00EA0B70" w:rsidR="009F2459" w:rsidP="0E0A98BE" w:rsidRDefault="009F2459" w14:paraId="5511C12E" w14:textId="28A12864">
      <w:pPr>
        <w:pStyle w:val="BodyText"/>
        <w:ind w:left="267"/>
        <w:rPr>
          <w:noProof w:val="0"/>
          <w:lang w:val="en-US"/>
        </w:rPr>
      </w:pPr>
      <w:r w:rsidRPr="0E0A98BE" w:rsidR="009F2459">
        <w:rPr>
          <w:b w:val="1"/>
          <w:bCs w:val="1"/>
        </w:rPr>
        <w:t>UAN:</w:t>
      </w:r>
      <w:r w:rsidR="009F2459">
        <w:rPr/>
        <w:t xml:space="preserve"> </w:t>
      </w:r>
      <w:r w:rsidRPr="0E0A98BE" w:rsidR="7E4F9F89">
        <w:rPr>
          <w:rFonts w:ascii="Open Sans" w:hAnsi="Open Sans" w:eastAsia="Open Sans" w:cs="Open Sans"/>
          <w:b w:val="0"/>
          <w:bCs w:val="0"/>
          <w:i w:val="0"/>
          <w:iCs w:val="0"/>
          <w:caps w:val="0"/>
          <w:smallCaps w:val="0"/>
          <w:noProof w:val="0"/>
          <w:color w:val="373737"/>
          <w:sz w:val="18"/>
          <w:szCs w:val="18"/>
          <w:lang w:val="en-US"/>
        </w:rPr>
        <w:t>JA0006327-0000-26-073-H01-P</w:t>
      </w:r>
    </w:p>
    <w:p w:rsidRPr="00EA0B70" w:rsidR="000A797A" w:rsidP="00804367" w:rsidRDefault="000A797A" w14:paraId="61390B5F" w14:textId="77777777">
      <w:pPr>
        <w:pStyle w:val="BodyText"/>
        <w:ind w:left="267" w:right="214"/>
        <w:rPr>
          <w:sz w:val="18"/>
          <w:szCs w:val="18"/>
        </w:rPr>
      </w:pPr>
    </w:p>
    <w:p w:rsidRPr="00EA0B70" w:rsidR="00FB4480" w:rsidP="00FB4480" w:rsidRDefault="00FB4480" w14:paraId="1EBBE735" w14:textId="01EAEEF4">
      <w:pPr>
        <w:pStyle w:val="BodyText"/>
        <w:ind w:left="267"/>
        <w:rPr>
          <w:sz w:val="18"/>
          <w:szCs w:val="18"/>
        </w:rPr>
      </w:pPr>
      <w:r w:rsidRPr="00EA0B70">
        <w:rPr>
          <w:b/>
          <w:bCs/>
          <w:sz w:val="18"/>
          <w:szCs w:val="18"/>
        </w:rPr>
        <w:t>American Medical Association (AMA):</w:t>
      </w:r>
      <w:r w:rsidRPr="00EA0B70">
        <w:rPr>
          <w:sz w:val="18"/>
          <w:szCs w:val="18"/>
        </w:rPr>
        <w:t xml:space="preserve"> Advocate Health designates this </w:t>
      </w:r>
      <w:r w:rsidR="00BD421B">
        <w:rPr>
          <w:sz w:val="18"/>
          <w:szCs w:val="18"/>
        </w:rPr>
        <w:t>enduring</w:t>
      </w:r>
      <w:r w:rsidRPr="00EA0B70">
        <w:rPr>
          <w:sz w:val="18"/>
          <w:szCs w:val="18"/>
        </w:rPr>
        <w:t xml:space="preserve"> activity for a maximum </w:t>
      </w:r>
      <w:r w:rsidRPr="00EA0B70" w:rsidR="00E45F59">
        <w:rPr>
          <w:sz w:val="18"/>
          <w:szCs w:val="18"/>
        </w:rPr>
        <w:t>of 1.0</w:t>
      </w:r>
      <w:r w:rsidRPr="00EA0B70">
        <w:rPr>
          <w:sz w:val="18"/>
          <w:szCs w:val="18"/>
        </w:rPr>
        <w:t> </w:t>
      </w:r>
      <w:r w:rsidRPr="00EA0B70">
        <w:rPr>
          <w:i/>
          <w:iCs/>
          <w:sz w:val="18"/>
          <w:szCs w:val="18"/>
        </w:rPr>
        <w:t>AMA PRA Category 1 Credits™</w:t>
      </w:r>
      <w:r w:rsidRPr="00EA0B70">
        <w:rPr>
          <w:sz w:val="18"/>
          <w:szCs w:val="18"/>
        </w:rPr>
        <w:t>.  Physicians should claim only the credit commensurate with the extent of their participation in the activity. </w:t>
      </w:r>
    </w:p>
    <w:p w:rsidRPr="00EA0B70" w:rsidR="000A797A" w:rsidP="00FB4480" w:rsidRDefault="000A797A" w14:paraId="24E3C3EA" w14:textId="77777777">
      <w:pPr>
        <w:pStyle w:val="BodyText"/>
        <w:ind w:left="267"/>
        <w:rPr>
          <w:sz w:val="18"/>
          <w:szCs w:val="18"/>
        </w:rPr>
      </w:pPr>
    </w:p>
    <w:p w:rsidRPr="00EA0B70" w:rsidR="00F65EA8" w:rsidP="00B97706" w:rsidRDefault="00FB4480" w14:paraId="055E2158" w14:textId="4F0F1B88">
      <w:pPr>
        <w:pStyle w:val="BodyText"/>
        <w:ind w:left="267"/>
        <w:rPr>
          <w:sz w:val="18"/>
          <w:szCs w:val="18"/>
        </w:rPr>
      </w:pPr>
      <w:r w:rsidRPr="00EA0B70">
        <w:rPr>
          <w:b/>
          <w:bCs/>
          <w:sz w:val="18"/>
          <w:szCs w:val="18"/>
        </w:rPr>
        <w:t>American Nurses Credentialing Center (ANCC):</w:t>
      </w:r>
      <w:r w:rsidRPr="00EA0B70">
        <w:rPr>
          <w:sz w:val="18"/>
          <w:szCs w:val="18"/>
        </w:rPr>
        <w:t xml:space="preserve"> Advocate Health designates this </w:t>
      </w:r>
      <w:r w:rsidR="00BD421B">
        <w:rPr>
          <w:sz w:val="18"/>
          <w:szCs w:val="18"/>
        </w:rPr>
        <w:t>enduring</w:t>
      </w:r>
      <w:r w:rsidRPr="00EA0B70">
        <w:rPr>
          <w:sz w:val="18"/>
          <w:szCs w:val="18"/>
        </w:rPr>
        <w:t xml:space="preserve"> activity for a maximum of 1.0 ANCC contact hours/APRN pharmacological hours. Nurses should claim only the credit commensurate with the extent of their participation in the activity. </w:t>
      </w:r>
    </w:p>
    <w:p w:rsidR="00BF4185" w:rsidP="00EA0B70" w:rsidRDefault="00C45F68" w14:paraId="53F409D9" w14:textId="1F096340">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00F5A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00D55EB9">
        <w:rPr>
          <w:rFonts w:eastAsia="Times New Roman" w:cs="Segoe UI"/>
        </w:rPr>
        <w:tab/>
      </w:r>
      <w:r w:rsidR="008323E9">
        <w:rPr>
          <w:rFonts w:eastAsia="Times New Roman" w:cs="Segoe UI"/>
        </w:rPr>
        <w:tab/>
      </w:r>
      <w:r w:rsidR="00380B86">
        <w:rPr>
          <w:rFonts w:eastAsia="Times New Roman" w:cs="Segoe UI"/>
        </w:rPr>
        <w:tab/>
      </w:r>
      <w:r w:rsidR="00B03F7B">
        <w:rPr>
          <w:rFonts w:eastAsia="Times New Roman" w:cs="Segoe UI"/>
        </w:rPr>
        <w:tab/>
      </w:r>
      <w:r w:rsidR="00F65EA8">
        <w:rPr>
          <w:rFonts w:eastAsia="Times New Roman" w:cs="Segoe UI"/>
        </w:rPr>
        <w:tab/>
      </w:r>
    </w:p>
    <w:p w:rsidRPr="00C149AE" w:rsidR="00C149AE" w:rsidP="00EA0B70" w:rsidRDefault="00C149AE" w14:paraId="1F4E1627" w14:textId="3CE1A5EC">
      <w:pPr>
        <w:pStyle w:val="BodyText"/>
        <w:rPr>
          <w:rFonts w:eastAsia="Times New Roman" w:cs="Segoe UI"/>
          <w:sz w:val="18"/>
          <w:szCs w:val="18"/>
        </w:rPr>
      </w:pPr>
      <w:r>
        <w:rPr>
          <w:rFonts w:eastAsia="Times New Roman" w:cs="Segoe UI"/>
          <w:sz w:val="18"/>
          <w:szCs w:val="18"/>
        </w:rPr>
        <w:t xml:space="preserve">    </w:t>
      </w:r>
      <w:r w:rsidRPr="00C149AE">
        <w:rPr>
          <w:rFonts w:eastAsia="Times New Roman" w:cs="Segoe UI"/>
          <w:sz w:val="18"/>
          <w:szCs w:val="18"/>
        </w:rPr>
        <w:t xml:space="preserve">Questions about this activity? </w:t>
      </w:r>
      <w:hyperlink w:history="1" r:id="rId14">
        <w:r w:rsidRPr="00C149AE">
          <w:rPr>
            <w:rStyle w:val="Hyperlink"/>
            <w:rFonts w:eastAsia="Times New Roman" w:cs="Segoe UI"/>
            <w:sz w:val="18"/>
            <w:szCs w:val="18"/>
          </w:rPr>
          <w:t>Elaine.r.thomas@advocatehealth.org</w:t>
        </w:r>
      </w:hyperlink>
      <w:r w:rsidRPr="00C149AE">
        <w:rPr>
          <w:rFonts w:eastAsia="Times New Roman" w:cs="Segoe UI"/>
          <w:sz w:val="18"/>
          <w:szCs w:val="18"/>
        </w:rPr>
        <w:t xml:space="preserve"> </w:t>
      </w:r>
    </w:p>
    <w:sectPr w:rsidRPr="00C149AE" w:rsidR="00C149AE" w:rsidSect="00A241B1">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D49" w:rsidP="00055B10" w:rsidRDefault="00C60D49" w14:paraId="5A44C806" w14:textId="77777777">
      <w:pPr>
        <w:spacing w:after="0" w:line="240" w:lineRule="auto"/>
      </w:pPr>
      <w:r>
        <w:separator/>
      </w:r>
    </w:p>
  </w:endnote>
  <w:endnote w:type="continuationSeparator" w:id="0">
    <w:p w:rsidR="00C60D49" w:rsidP="00055B10" w:rsidRDefault="00C60D49" w14:paraId="5B79FF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D49" w:rsidP="00055B10" w:rsidRDefault="00C60D49" w14:paraId="5A43F04B" w14:textId="77777777">
      <w:pPr>
        <w:spacing w:after="0" w:line="240" w:lineRule="auto"/>
      </w:pPr>
      <w:r>
        <w:separator/>
      </w:r>
    </w:p>
  </w:footnote>
  <w:footnote w:type="continuationSeparator" w:id="0">
    <w:p w:rsidR="00C60D49" w:rsidP="00055B10" w:rsidRDefault="00C60D49" w14:paraId="1E4342D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C567B1C"/>
    <w:multiLevelType w:val="multilevel"/>
    <w:tmpl w:val="8076C2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015328"/>
    <w:multiLevelType w:val="multilevel"/>
    <w:tmpl w:val="CC44C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EFC241F"/>
    <w:multiLevelType w:val="hybridMultilevel"/>
    <w:tmpl w:val="1E04C2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6175120E"/>
    <w:multiLevelType w:val="multilevel"/>
    <w:tmpl w:val="109C75FE"/>
    <w:lvl w:ilvl="0">
      <w:start w:val="1"/>
      <w:numFmt w:val="decimal"/>
      <w:lvlText w:val="%1."/>
      <w:lvlJc w:val="left"/>
      <w:pPr>
        <w:tabs>
          <w:tab w:val="num" w:pos="720"/>
        </w:tabs>
        <w:ind w:left="720" w:hanging="360"/>
      </w:pPr>
      <w:rPr>
        <w:rFonts w:ascii="Verdana" w:hAnsi="Verdana" w:eastAsia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2"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1"/>
  </w:num>
  <w:num w:numId="2" w16cid:durableId="161354219">
    <w:abstractNumId w:val="12"/>
  </w:num>
  <w:num w:numId="3" w16cid:durableId="367529949">
    <w:abstractNumId w:val="20"/>
  </w:num>
  <w:num w:numId="4" w16cid:durableId="2113237724">
    <w:abstractNumId w:val="1"/>
  </w:num>
  <w:num w:numId="5" w16cid:durableId="1420172599">
    <w:abstractNumId w:val="4"/>
  </w:num>
  <w:num w:numId="6" w16cid:durableId="1278486410">
    <w:abstractNumId w:val="7"/>
  </w:num>
  <w:num w:numId="7" w16cid:durableId="1918974587">
    <w:abstractNumId w:val="31"/>
  </w:num>
  <w:num w:numId="8" w16cid:durableId="1066414557">
    <w:abstractNumId w:val="15"/>
  </w:num>
  <w:num w:numId="9" w16cid:durableId="1662925891">
    <w:abstractNumId w:val="25"/>
  </w:num>
  <w:num w:numId="10" w16cid:durableId="678048633">
    <w:abstractNumId w:val="30"/>
  </w:num>
  <w:num w:numId="11" w16cid:durableId="1710643530">
    <w:abstractNumId w:val="19"/>
  </w:num>
  <w:num w:numId="12" w16cid:durableId="1014963863">
    <w:abstractNumId w:val="22"/>
  </w:num>
  <w:num w:numId="13" w16cid:durableId="1855924810">
    <w:abstractNumId w:val="28"/>
  </w:num>
  <w:num w:numId="14" w16cid:durableId="1070882303">
    <w:abstractNumId w:val="26"/>
  </w:num>
  <w:num w:numId="15" w16cid:durableId="1279794217">
    <w:abstractNumId w:val="3"/>
  </w:num>
  <w:num w:numId="16" w16cid:durableId="1450009621">
    <w:abstractNumId w:val="24"/>
  </w:num>
  <w:num w:numId="17" w16cid:durableId="1366834961">
    <w:abstractNumId w:val="27"/>
  </w:num>
  <w:num w:numId="18" w16cid:durableId="1591280853">
    <w:abstractNumId w:val="35"/>
  </w:num>
  <w:num w:numId="19" w16cid:durableId="1209731318">
    <w:abstractNumId w:val="33"/>
  </w:num>
  <w:num w:numId="20" w16cid:durableId="1741556706">
    <w:abstractNumId w:val="5"/>
  </w:num>
  <w:num w:numId="21" w16cid:durableId="1032803811">
    <w:abstractNumId w:val="16"/>
  </w:num>
  <w:num w:numId="22" w16cid:durableId="2062900194">
    <w:abstractNumId w:val="11"/>
  </w:num>
  <w:num w:numId="23" w16cid:durableId="1507281094">
    <w:abstractNumId w:val="6"/>
  </w:num>
  <w:num w:numId="24" w16cid:durableId="1392657342">
    <w:abstractNumId w:val="34"/>
  </w:num>
  <w:num w:numId="25" w16cid:durableId="1797025421">
    <w:abstractNumId w:val="9"/>
  </w:num>
  <w:num w:numId="26" w16cid:durableId="333345465">
    <w:abstractNumId w:val="32"/>
  </w:num>
  <w:num w:numId="27" w16cid:durableId="1804930468">
    <w:abstractNumId w:val="0"/>
  </w:num>
  <w:num w:numId="28" w16cid:durableId="1922979966">
    <w:abstractNumId w:val="18"/>
  </w:num>
  <w:num w:numId="29" w16cid:durableId="279337811">
    <w:abstractNumId w:val="10"/>
  </w:num>
  <w:num w:numId="30" w16cid:durableId="2000035843">
    <w:abstractNumId w:val="23"/>
  </w:num>
  <w:num w:numId="31" w16cid:durableId="568999410">
    <w:abstractNumId w:val="13"/>
  </w:num>
  <w:num w:numId="32" w16cid:durableId="215509822">
    <w:abstractNumId w:val="8"/>
  </w:num>
  <w:num w:numId="33" w16cid:durableId="2142840170">
    <w:abstractNumId w:val="17"/>
  </w:num>
  <w:num w:numId="34" w16cid:durableId="472597043">
    <w:abstractNumId w:val="14"/>
  </w:num>
  <w:num w:numId="35" w16cid:durableId="1868716450">
    <w:abstractNumId w:val="2"/>
  </w:num>
  <w:num w:numId="36" w16cid:durableId="6486303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1461"/>
    <w:rsid w:val="00032355"/>
    <w:rsid w:val="000441DA"/>
    <w:rsid w:val="00046D2B"/>
    <w:rsid w:val="00055B10"/>
    <w:rsid w:val="00056376"/>
    <w:rsid w:val="00077413"/>
    <w:rsid w:val="000847D8"/>
    <w:rsid w:val="000A23CA"/>
    <w:rsid w:val="000A2A61"/>
    <w:rsid w:val="000A695F"/>
    <w:rsid w:val="000A797A"/>
    <w:rsid w:val="000B4458"/>
    <w:rsid w:val="000B58E0"/>
    <w:rsid w:val="000C1DF6"/>
    <w:rsid w:val="000C47AB"/>
    <w:rsid w:val="000C77C2"/>
    <w:rsid w:val="000D6336"/>
    <w:rsid w:val="000F7CD3"/>
    <w:rsid w:val="00123722"/>
    <w:rsid w:val="001474D0"/>
    <w:rsid w:val="0016423D"/>
    <w:rsid w:val="00164A94"/>
    <w:rsid w:val="00167ED2"/>
    <w:rsid w:val="00175EBB"/>
    <w:rsid w:val="001774E7"/>
    <w:rsid w:val="0018421C"/>
    <w:rsid w:val="0018486C"/>
    <w:rsid w:val="001A0DC5"/>
    <w:rsid w:val="001A2EC9"/>
    <w:rsid w:val="001B0FE6"/>
    <w:rsid w:val="001B4C0F"/>
    <w:rsid w:val="001D5D69"/>
    <w:rsid w:val="00204974"/>
    <w:rsid w:val="00211C92"/>
    <w:rsid w:val="00221947"/>
    <w:rsid w:val="00224AB6"/>
    <w:rsid w:val="00236B9A"/>
    <w:rsid w:val="00241EB2"/>
    <w:rsid w:val="00247D32"/>
    <w:rsid w:val="00252416"/>
    <w:rsid w:val="002A0DB3"/>
    <w:rsid w:val="002A7E3A"/>
    <w:rsid w:val="002B1714"/>
    <w:rsid w:val="002B1962"/>
    <w:rsid w:val="002C196A"/>
    <w:rsid w:val="002D43F3"/>
    <w:rsid w:val="002F1262"/>
    <w:rsid w:val="00311774"/>
    <w:rsid w:val="00322A54"/>
    <w:rsid w:val="00325B86"/>
    <w:rsid w:val="00336689"/>
    <w:rsid w:val="00337147"/>
    <w:rsid w:val="00337CFE"/>
    <w:rsid w:val="00352F3E"/>
    <w:rsid w:val="00363494"/>
    <w:rsid w:val="00363949"/>
    <w:rsid w:val="003649E5"/>
    <w:rsid w:val="00375E6A"/>
    <w:rsid w:val="00380B86"/>
    <w:rsid w:val="00385746"/>
    <w:rsid w:val="00387C4E"/>
    <w:rsid w:val="00391011"/>
    <w:rsid w:val="00397256"/>
    <w:rsid w:val="003A1DF8"/>
    <w:rsid w:val="003A7AD8"/>
    <w:rsid w:val="003D00E1"/>
    <w:rsid w:val="003D0265"/>
    <w:rsid w:val="003D08D5"/>
    <w:rsid w:val="003D37EF"/>
    <w:rsid w:val="003E51CF"/>
    <w:rsid w:val="003E646E"/>
    <w:rsid w:val="003F074C"/>
    <w:rsid w:val="004021B5"/>
    <w:rsid w:val="0040296F"/>
    <w:rsid w:val="00406851"/>
    <w:rsid w:val="00416BF9"/>
    <w:rsid w:val="00417068"/>
    <w:rsid w:val="00430AF0"/>
    <w:rsid w:val="00434450"/>
    <w:rsid w:val="00437172"/>
    <w:rsid w:val="00446663"/>
    <w:rsid w:val="00446FFE"/>
    <w:rsid w:val="00451F9C"/>
    <w:rsid w:val="00460863"/>
    <w:rsid w:val="00463271"/>
    <w:rsid w:val="00473534"/>
    <w:rsid w:val="00482FC7"/>
    <w:rsid w:val="004942A3"/>
    <w:rsid w:val="004A4AA1"/>
    <w:rsid w:val="004C7395"/>
    <w:rsid w:val="004D0FF0"/>
    <w:rsid w:val="004D18CF"/>
    <w:rsid w:val="004E1183"/>
    <w:rsid w:val="0050083B"/>
    <w:rsid w:val="005117E0"/>
    <w:rsid w:val="00565174"/>
    <w:rsid w:val="00567102"/>
    <w:rsid w:val="005721B0"/>
    <w:rsid w:val="005773FC"/>
    <w:rsid w:val="00585244"/>
    <w:rsid w:val="005B551C"/>
    <w:rsid w:val="005C089E"/>
    <w:rsid w:val="005C315D"/>
    <w:rsid w:val="005E13F2"/>
    <w:rsid w:val="005E1D1C"/>
    <w:rsid w:val="005E7E36"/>
    <w:rsid w:val="005F3CDB"/>
    <w:rsid w:val="00601683"/>
    <w:rsid w:val="00616C31"/>
    <w:rsid w:val="00621013"/>
    <w:rsid w:val="0062327A"/>
    <w:rsid w:val="00634E85"/>
    <w:rsid w:val="00640218"/>
    <w:rsid w:val="00647BBC"/>
    <w:rsid w:val="0065650A"/>
    <w:rsid w:val="006570D6"/>
    <w:rsid w:val="00663639"/>
    <w:rsid w:val="006749FD"/>
    <w:rsid w:val="006878F1"/>
    <w:rsid w:val="00691F4D"/>
    <w:rsid w:val="006955B2"/>
    <w:rsid w:val="006972D5"/>
    <w:rsid w:val="00697388"/>
    <w:rsid w:val="006A18AC"/>
    <w:rsid w:val="006A5B7E"/>
    <w:rsid w:val="006E5BF1"/>
    <w:rsid w:val="006E73E0"/>
    <w:rsid w:val="006F0193"/>
    <w:rsid w:val="006F2CB3"/>
    <w:rsid w:val="006F75ED"/>
    <w:rsid w:val="00703E29"/>
    <w:rsid w:val="00726340"/>
    <w:rsid w:val="007346C8"/>
    <w:rsid w:val="00743969"/>
    <w:rsid w:val="00747067"/>
    <w:rsid w:val="0076528C"/>
    <w:rsid w:val="0077571D"/>
    <w:rsid w:val="00790717"/>
    <w:rsid w:val="007A0DDD"/>
    <w:rsid w:val="007A5373"/>
    <w:rsid w:val="007B0207"/>
    <w:rsid w:val="007B12B8"/>
    <w:rsid w:val="007B30A4"/>
    <w:rsid w:val="007C306F"/>
    <w:rsid w:val="007D39C6"/>
    <w:rsid w:val="007F6EAA"/>
    <w:rsid w:val="00804367"/>
    <w:rsid w:val="008053D0"/>
    <w:rsid w:val="0080544B"/>
    <w:rsid w:val="0080720D"/>
    <w:rsid w:val="008160DB"/>
    <w:rsid w:val="00824E25"/>
    <w:rsid w:val="00831F59"/>
    <w:rsid w:val="008323E9"/>
    <w:rsid w:val="0083370B"/>
    <w:rsid w:val="008430D8"/>
    <w:rsid w:val="008466A4"/>
    <w:rsid w:val="00850C97"/>
    <w:rsid w:val="0087352F"/>
    <w:rsid w:val="00874037"/>
    <w:rsid w:val="008832A2"/>
    <w:rsid w:val="0088366A"/>
    <w:rsid w:val="008911DB"/>
    <w:rsid w:val="008A2311"/>
    <w:rsid w:val="008B49B6"/>
    <w:rsid w:val="008B4E02"/>
    <w:rsid w:val="008B5743"/>
    <w:rsid w:val="008D004F"/>
    <w:rsid w:val="009005E8"/>
    <w:rsid w:val="00900B72"/>
    <w:rsid w:val="00914EB6"/>
    <w:rsid w:val="00944023"/>
    <w:rsid w:val="00947E67"/>
    <w:rsid w:val="00955A2A"/>
    <w:rsid w:val="009638F6"/>
    <w:rsid w:val="00964945"/>
    <w:rsid w:val="00973B55"/>
    <w:rsid w:val="009A7D4E"/>
    <w:rsid w:val="009C0BC6"/>
    <w:rsid w:val="009D65D9"/>
    <w:rsid w:val="009D78EC"/>
    <w:rsid w:val="009E10D1"/>
    <w:rsid w:val="009F008B"/>
    <w:rsid w:val="009F2459"/>
    <w:rsid w:val="009F694F"/>
    <w:rsid w:val="00A12DA0"/>
    <w:rsid w:val="00A241B1"/>
    <w:rsid w:val="00A26E52"/>
    <w:rsid w:val="00A47804"/>
    <w:rsid w:val="00A610E7"/>
    <w:rsid w:val="00A76075"/>
    <w:rsid w:val="00A771A6"/>
    <w:rsid w:val="00A81B6A"/>
    <w:rsid w:val="00AB1AF9"/>
    <w:rsid w:val="00AE337A"/>
    <w:rsid w:val="00AE4CAD"/>
    <w:rsid w:val="00AF7D9A"/>
    <w:rsid w:val="00B03201"/>
    <w:rsid w:val="00B03F7B"/>
    <w:rsid w:val="00B2291F"/>
    <w:rsid w:val="00B2601C"/>
    <w:rsid w:val="00B45C82"/>
    <w:rsid w:val="00B4607E"/>
    <w:rsid w:val="00B50CE9"/>
    <w:rsid w:val="00B5431E"/>
    <w:rsid w:val="00B621ED"/>
    <w:rsid w:val="00B64C1C"/>
    <w:rsid w:val="00B70108"/>
    <w:rsid w:val="00B74888"/>
    <w:rsid w:val="00B75520"/>
    <w:rsid w:val="00B75F57"/>
    <w:rsid w:val="00B81ACD"/>
    <w:rsid w:val="00B83945"/>
    <w:rsid w:val="00B84456"/>
    <w:rsid w:val="00B97676"/>
    <w:rsid w:val="00B97706"/>
    <w:rsid w:val="00BA4232"/>
    <w:rsid w:val="00BB31ED"/>
    <w:rsid w:val="00BB63B9"/>
    <w:rsid w:val="00BD421B"/>
    <w:rsid w:val="00BD5170"/>
    <w:rsid w:val="00BD6B07"/>
    <w:rsid w:val="00BE1105"/>
    <w:rsid w:val="00BE23DE"/>
    <w:rsid w:val="00BF2660"/>
    <w:rsid w:val="00BF4185"/>
    <w:rsid w:val="00BF70CD"/>
    <w:rsid w:val="00C05E8F"/>
    <w:rsid w:val="00C1436E"/>
    <w:rsid w:val="00C149AE"/>
    <w:rsid w:val="00C25711"/>
    <w:rsid w:val="00C41379"/>
    <w:rsid w:val="00C43F1B"/>
    <w:rsid w:val="00C45F68"/>
    <w:rsid w:val="00C5432F"/>
    <w:rsid w:val="00C60D49"/>
    <w:rsid w:val="00C6728C"/>
    <w:rsid w:val="00C706A4"/>
    <w:rsid w:val="00C805E7"/>
    <w:rsid w:val="00C87FDC"/>
    <w:rsid w:val="00C945C2"/>
    <w:rsid w:val="00CA5AA6"/>
    <w:rsid w:val="00CB0B5B"/>
    <w:rsid w:val="00CD1372"/>
    <w:rsid w:val="00CF51C6"/>
    <w:rsid w:val="00CF5C71"/>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1AE7"/>
    <w:rsid w:val="00DA4DA2"/>
    <w:rsid w:val="00DB50AB"/>
    <w:rsid w:val="00DB532B"/>
    <w:rsid w:val="00DF42CE"/>
    <w:rsid w:val="00DF46F1"/>
    <w:rsid w:val="00E131F5"/>
    <w:rsid w:val="00E21209"/>
    <w:rsid w:val="00E2152E"/>
    <w:rsid w:val="00E22911"/>
    <w:rsid w:val="00E24ABE"/>
    <w:rsid w:val="00E41B5A"/>
    <w:rsid w:val="00E45F59"/>
    <w:rsid w:val="00E5477E"/>
    <w:rsid w:val="00E563E6"/>
    <w:rsid w:val="00E70BD7"/>
    <w:rsid w:val="00E74B71"/>
    <w:rsid w:val="00E74FC8"/>
    <w:rsid w:val="00E81A15"/>
    <w:rsid w:val="00E842EB"/>
    <w:rsid w:val="00E965A0"/>
    <w:rsid w:val="00EA0B70"/>
    <w:rsid w:val="00EA0C61"/>
    <w:rsid w:val="00EA679F"/>
    <w:rsid w:val="00EA7AE4"/>
    <w:rsid w:val="00EB63F4"/>
    <w:rsid w:val="00EC18D4"/>
    <w:rsid w:val="00EE05F1"/>
    <w:rsid w:val="00EE4ECF"/>
    <w:rsid w:val="00EF393A"/>
    <w:rsid w:val="00F140DD"/>
    <w:rsid w:val="00F21AA6"/>
    <w:rsid w:val="00F34810"/>
    <w:rsid w:val="00F40DF0"/>
    <w:rsid w:val="00F4143A"/>
    <w:rsid w:val="00F60C87"/>
    <w:rsid w:val="00F623EC"/>
    <w:rsid w:val="00F65EA8"/>
    <w:rsid w:val="00F7094E"/>
    <w:rsid w:val="00F73EC7"/>
    <w:rsid w:val="00F8679F"/>
    <w:rsid w:val="00F91FA9"/>
    <w:rsid w:val="00FA02DB"/>
    <w:rsid w:val="00FA52C5"/>
    <w:rsid w:val="00FB182E"/>
    <w:rsid w:val="00FB23ED"/>
    <w:rsid w:val="00FB4480"/>
    <w:rsid w:val="00FC0D60"/>
    <w:rsid w:val="00FD59A1"/>
    <w:rsid w:val="00FD664C"/>
    <w:rsid w:val="00FE4608"/>
    <w:rsid w:val="0225046F"/>
    <w:rsid w:val="0E0A98BE"/>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61DC01C"/>
    <w:rsid w:val="777249A6"/>
    <w:rsid w:val="7E4F9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2A0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Elaine.r.thomas@advocatehealth.org"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2.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3.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4.xml><?xml version="1.0" encoding="utf-8"?>
<ds:datastoreItem xmlns:ds="http://schemas.openxmlformats.org/officeDocument/2006/customXml" ds:itemID="{A3B211D0-3F77-48EA-B413-EBE9ABBE6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Standish, Jen</cp:lastModifiedBy>
  <cp:revision>10</cp:revision>
  <dcterms:created xsi:type="dcterms:W3CDTF">2026-01-22T17:20:00Z</dcterms:created>
  <dcterms:modified xsi:type="dcterms:W3CDTF">2026-03-23T03:15:50Z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5" name="docLang">
    <vt:lpwstr>en</vt:lpwstr>
  </property>
</Properties>
</file>