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1085C5BE">
                <wp:simplePos x="0" y="0"/>
                <wp:positionH relativeFrom="margin">
                  <wp:align>right</wp:align>
                </wp:positionH>
                <wp:positionV relativeFrom="paragraph">
                  <wp:posOffset>228600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F25E6" w:rsidP="00B52DE1" w:rsidRDefault="008F25E6" w14:paraId="7AF198E3" w14:textId="758BE7B7">
                            <w:pPr>
                              <w:spacing w:after="0" w:line="240" w:lineRule="auto"/>
                              <w:ind w:left="720" w:hanging="720"/>
                              <w:jc w:val="center"/>
                              <w:rPr>
                                <w:rFonts w:eastAsia="Verdana" w:cstheme="minorHAnsi"/>
                                <w:sz w:val="36"/>
                                <w:szCs w:val="36"/>
                                <w:lang w:bidi="en-US"/>
                              </w:rPr>
                            </w:pPr>
                            <w:bookmarkStart w:name="_Hlk129337215" w:id="0"/>
                            <w:r w:rsidRPr="008F25E6">
                              <w:rPr>
                                <w:rFonts w:eastAsia="Verdana" w:cstheme="minorHAnsi"/>
                                <w:sz w:val="36"/>
                                <w:szCs w:val="36"/>
                                <w:lang w:bidi="en-US"/>
                              </w:rPr>
                              <w:t>Heart Failure in Ambulatory Care: What’s New, What’s Next?</w:t>
                            </w:r>
                          </w:p>
                          <w:p w:rsidRPr="006D4491" w:rsidR="006D4491" w:rsidP="006D4491" w:rsidRDefault="006D4491" w14:paraId="27328D1B" w14:textId="77777777">
                            <w:pPr>
                              <w:spacing w:after="0" w:line="240" w:lineRule="auto"/>
                              <w:ind w:left="720" w:hanging="720"/>
                              <w:jc w:val="center"/>
                              <w:rPr>
                                <w:sz w:val="24"/>
                                <w:szCs w:val="24"/>
                              </w:rPr>
                            </w:pPr>
                            <w:r w:rsidRPr="006D4491">
                              <w:rPr>
                                <w:sz w:val="24"/>
                                <w:szCs w:val="24"/>
                              </w:rPr>
                              <w:t>Recorded Session on Advocate Health CE Platform</w:t>
                            </w:r>
                          </w:p>
                          <w:p w:rsidRPr="00565174" w:rsidR="00BF2660" w:rsidP="006D4491" w:rsidRDefault="006D4491" w14:paraId="191AE668" w14:textId="16402926">
                            <w:pPr>
                              <w:spacing w:after="0" w:line="240" w:lineRule="auto"/>
                              <w:ind w:left="720" w:hanging="720"/>
                              <w:jc w:val="center"/>
                              <w:rPr>
                                <w:sz w:val="24"/>
                                <w:szCs w:val="24"/>
                              </w:rPr>
                            </w:pPr>
                            <w:r w:rsidRPr="006D4491">
                              <w:rPr>
                                <w:sz w:val="24"/>
                                <w:szCs w:val="24"/>
                              </w:rPr>
                              <w:t xml:space="preserve">From </w:t>
                            </w:r>
                            <w:r>
                              <w:rPr>
                                <w:sz w:val="24"/>
                                <w:szCs w:val="24"/>
                              </w:rPr>
                              <w:t>3/10/26</w:t>
                            </w:r>
                            <w:r w:rsidRPr="006D4491">
                              <w:rPr>
                                <w:sz w:val="24"/>
                                <w:szCs w:val="24"/>
                              </w:rPr>
                              <w:t xml:space="preserve"> </w:t>
                            </w:r>
                            <w:r>
                              <w:rPr>
                                <w:sz w:val="24"/>
                                <w:szCs w:val="24"/>
                              </w:rPr>
                              <w:t>– 3/10/27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8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">
                <v:textbox>
                  <w:txbxContent>
                    <w:p w:rsidR="008F25E6" w:rsidP="00B52DE1" w:rsidRDefault="008F25E6" w14:paraId="7AF198E3" w14:textId="758BE7B7">
                      <w:pPr>
                        <w:spacing w:after="0" w:line="240" w:lineRule="auto"/>
                        <w:ind w:left="720" w:hanging="720"/>
                        <w:jc w:val="center"/>
                        <w:rPr>
                          <w:rFonts w:eastAsia="Verdana" w:cstheme="minorHAnsi"/>
                          <w:sz w:val="36"/>
                          <w:szCs w:val="36"/>
                          <w:lang w:bidi="en-US"/>
                        </w:rPr>
                      </w:pPr>
                      <w:r w:rsidRPr="008F25E6">
                        <w:rPr>
                          <w:rFonts w:eastAsia="Verdana" w:cstheme="minorHAnsi"/>
                          <w:sz w:val="36"/>
                          <w:szCs w:val="36"/>
                          <w:lang w:bidi="en-US"/>
                        </w:rPr>
                        <w:t>Heart Failure in Ambulatory Care: What’s New, What’s Next?</w:t>
                      </w:r>
                    </w:p>
                    <w:p w:rsidRPr="006D4491" w:rsidR="006D4491" w:rsidP="006D4491" w:rsidRDefault="006D4491" w14:paraId="27328D1B" w14:textId="77777777">
                      <w:pPr>
                        <w:spacing w:after="0" w:line="240" w:lineRule="auto"/>
                        <w:ind w:left="720" w:hanging="720"/>
                        <w:jc w:val="center"/>
                        <w:rPr>
                          <w:sz w:val="24"/>
                          <w:szCs w:val="24"/>
                        </w:rPr>
                      </w:pPr>
                      <w:r w:rsidRPr="006D4491">
                        <w:rPr>
                          <w:sz w:val="24"/>
                          <w:szCs w:val="24"/>
                        </w:rPr>
                        <w:t>Recorded Session on Advocate Health CE Platform</w:t>
                      </w:r>
                    </w:p>
                    <w:p w:rsidRPr="00565174" w:rsidR="00BF2660" w:rsidP="006D4491" w:rsidRDefault="006D4491" w14:paraId="191AE668" w14:textId="16402926">
                      <w:pPr>
                        <w:spacing w:after="0" w:line="240" w:lineRule="auto"/>
                        <w:ind w:left="720" w:hanging="720"/>
                        <w:jc w:val="center"/>
                        <w:rPr>
                          <w:sz w:val="24"/>
                          <w:szCs w:val="24"/>
                        </w:rPr>
                      </w:pPr>
                      <w:r w:rsidRPr="006D4491">
                        <w:rPr>
                          <w:sz w:val="24"/>
                          <w:szCs w:val="24"/>
                        </w:rPr>
                        <w:t xml:space="preserve">From </w:t>
                      </w:r>
                      <w:r>
                        <w:rPr>
                          <w:sz w:val="24"/>
                          <w:szCs w:val="24"/>
                        </w:rPr>
                        <w:t>3/10/26</w:t>
                      </w:r>
                      <w:r w:rsidRPr="006D4491">
                        <w:rPr>
                          <w:sz w:val="24"/>
                          <w:szCs w:val="24"/>
                        </w:rPr>
                        <w:t xml:space="preserve"> </w:t>
                      </w:r>
                      <w:r>
                        <w:rPr>
                          <w:sz w:val="24"/>
                          <w:szCs w:val="24"/>
                        </w:rPr>
                        <w:t>– 3/10/27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Pr="004D2242" w:rsidR="00D354ED" w:rsidP="004D2242" w:rsidRDefault="00F65EA8" w14:paraId="5D6078F1" w14:textId="03806222">
      <w:pPr>
        <w:rPr>
          <w:rFonts w:ascii="Verdana" w:hAnsi="Verdana" w:eastAsia="Verdana" w:cs="Verdana"/>
          <w:sz w:val="18"/>
          <w:szCs w:val="18"/>
          <w:lang w:bidi="en-US"/>
        </w:rPr>
      </w:pPr>
      <w:r w:rsidRPr="004D2242">
        <w:rPr>
          <w:rFonts w:ascii="Verdana" w:hAnsi="Verdana"/>
          <w:b/>
          <w:bCs/>
          <w:sz w:val="18"/>
          <w:szCs w:val="18"/>
        </w:rPr>
        <w:t>Overview:</w:t>
      </w:r>
      <w:r w:rsidRPr="004D2242">
        <w:rPr>
          <w:b/>
          <w:bCs/>
          <w:sz w:val="18"/>
          <w:szCs w:val="18"/>
        </w:rPr>
        <w:t xml:space="preserve"> </w:t>
      </w:r>
      <w:r w:rsidRPr="004D2242" w:rsidR="00CA6CE6">
        <w:rPr>
          <w:rFonts w:ascii="Verdana" w:hAnsi="Verdana" w:eastAsia="Verdana" w:cs="Verdana"/>
          <w:sz w:val="18"/>
          <w:szCs w:val="18"/>
          <w:lang w:bidi="en-US"/>
        </w:rPr>
        <w:t xml:space="preserve">This continuing education presentation is designed to equip pharmacists and other health care professionals with </w:t>
      </w:r>
      <w:proofErr w:type="spellStart"/>
      <w:r w:rsidRPr="004D2242" w:rsidR="00CA6CE6">
        <w:rPr>
          <w:rFonts w:ascii="Verdana" w:hAnsi="Verdana" w:eastAsia="Verdana" w:cs="Verdana"/>
          <w:sz w:val="18"/>
          <w:szCs w:val="18"/>
          <w:lang w:bidi="en-US"/>
        </w:rPr>
        <w:t>evidence-based</w:t>
      </w:r>
      <w:proofErr w:type="spellEnd"/>
      <w:r w:rsidRPr="004D2242" w:rsidR="00CA6CE6">
        <w:rPr>
          <w:rFonts w:ascii="Verdana" w:hAnsi="Verdana" w:eastAsia="Verdana" w:cs="Verdana"/>
          <w:sz w:val="18"/>
          <w:szCs w:val="18"/>
          <w:lang w:bidi="en-US"/>
        </w:rPr>
        <w:t xml:space="preserve"> strategies for optimizing heart failure care in ambulatory care settings. The session will consist of two 30-minute presentations delivered by Collin Kruczek, PharmD, and Joseph Loredo, PharmD. Collin will focus on heart failure with reduced ejection fraction (</w:t>
      </w:r>
      <w:proofErr w:type="spellStart"/>
      <w:r w:rsidRPr="004D2242" w:rsidR="00CA6CE6">
        <w:rPr>
          <w:rFonts w:ascii="Verdana" w:hAnsi="Verdana" w:eastAsia="Verdana" w:cs="Verdana"/>
          <w:sz w:val="18"/>
          <w:szCs w:val="18"/>
          <w:lang w:bidi="en-US"/>
        </w:rPr>
        <w:t>HFrEF</w:t>
      </w:r>
      <w:proofErr w:type="spellEnd"/>
      <w:r w:rsidRPr="004D2242" w:rsidR="00CA6CE6">
        <w:rPr>
          <w:rFonts w:ascii="Verdana" w:hAnsi="Verdana" w:eastAsia="Verdana" w:cs="Verdana"/>
          <w:sz w:val="18"/>
          <w:szCs w:val="18"/>
          <w:lang w:bidi="en-US"/>
        </w:rPr>
        <w:t>), highlighting guideline-directed medical therapy (GDMT) and practical ambulatory care tips for improving patient outcomes. Joseph will address heart failure with preserved ejection fraction (HFpEF), emphasizing emerging pharmacologic therapies and strategies for integrating these treatments into ambulatory care workflows.</w:t>
      </w:r>
    </w:p>
    <w:p w:rsidRPr="004D2242" w:rsidR="000A23CA" w:rsidP="00322A54" w:rsidRDefault="00F65EA8" w14:paraId="26DE9662" w14:textId="6A1E3E4B">
      <w:pPr>
        <w:pStyle w:val="BodyText"/>
        <w:spacing w:line="227" w:lineRule="exact"/>
        <w:rPr>
          <w:sz w:val="18"/>
          <w:szCs w:val="18"/>
        </w:rPr>
      </w:pPr>
      <w:r w:rsidRPr="004D2242">
        <w:rPr>
          <w:b/>
          <w:bCs/>
          <w:sz w:val="18"/>
          <w:szCs w:val="18"/>
        </w:rPr>
        <w:t>Speaker</w:t>
      </w:r>
      <w:r w:rsidRPr="004D2242" w:rsidR="009E0375">
        <w:rPr>
          <w:b/>
          <w:bCs/>
          <w:sz w:val="18"/>
          <w:szCs w:val="18"/>
        </w:rPr>
        <w:t>s</w:t>
      </w:r>
      <w:r w:rsidRPr="004D2242">
        <w:rPr>
          <w:b/>
          <w:bCs/>
          <w:sz w:val="18"/>
          <w:szCs w:val="18"/>
        </w:rPr>
        <w:t>: </w:t>
      </w:r>
      <w:r w:rsidRPr="004D2242" w:rsidR="47CD63D6">
        <w:rPr>
          <w:rFonts w:ascii="Times New Roman" w:hAnsi="Times New Roman" w:eastAsia="Times New Roman" w:cs="Times New Roman"/>
          <w:color w:val="000000" w:themeColor="text1"/>
          <w:sz w:val="18"/>
          <w:szCs w:val="18"/>
        </w:rPr>
        <w:t xml:space="preserve"> </w:t>
      </w:r>
      <w:r w:rsidRPr="004D2242" w:rsidR="001F1C0A">
        <w:rPr>
          <w:rFonts w:eastAsia="Times New Roman" w:cs="Times New Roman"/>
          <w:color w:val="000000" w:themeColor="text1"/>
          <w:sz w:val="18"/>
          <w:szCs w:val="18"/>
        </w:rPr>
        <w:t xml:space="preserve">Collin Kruczek, PharmD, CPP, PGY2 Ambulatory Care Pharmacy Resident – Atrium Health; and </w:t>
      </w:r>
      <w:r w:rsidRPr="004D2242" w:rsidR="009F28BC">
        <w:rPr>
          <w:rFonts w:eastAsia="Times New Roman" w:cs="Times New Roman"/>
          <w:color w:val="000000" w:themeColor="text1"/>
          <w:sz w:val="18"/>
          <w:szCs w:val="18"/>
        </w:rPr>
        <w:t>Joseph Loredo, PharmD, PGY2 Ambulatory Care Pharmacy Resident – Aurora Health Care Metro, Inc</w:t>
      </w:r>
    </w:p>
    <w:p w:rsidRPr="004D2242" w:rsidR="00322A54" w:rsidP="00322A54" w:rsidRDefault="00322A54" w14:paraId="2F1FB2F7" w14:textId="77777777">
      <w:pPr>
        <w:pStyle w:val="BodyText"/>
        <w:spacing w:line="227" w:lineRule="exact"/>
        <w:rPr>
          <w:b/>
          <w:bCs/>
          <w:sz w:val="18"/>
          <w:szCs w:val="18"/>
        </w:rPr>
      </w:pPr>
    </w:p>
    <w:p w:rsidRPr="004D2242" w:rsidR="00577EE5" w:rsidP="00577EE5" w:rsidRDefault="00B45C82" w14:paraId="7D319029" w14:textId="119ACC22">
      <w:pPr>
        <w:rPr>
          <w:rFonts w:ascii="Verdana" w:hAnsi="Verdana"/>
          <w:sz w:val="18"/>
          <w:szCs w:val="18"/>
        </w:rPr>
      </w:pPr>
      <w:r w:rsidRPr="004D2242">
        <w:rPr>
          <w:rFonts w:ascii="Verdana" w:hAnsi="Verdana"/>
          <w:b/>
          <w:bCs/>
          <w:sz w:val="18"/>
          <w:szCs w:val="18"/>
        </w:rPr>
        <w:t>Preceptor:</w:t>
      </w:r>
      <w:r w:rsidRPr="004D2242" w:rsidR="00DF46F1">
        <w:rPr>
          <w:rFonts w:ascii="Verdana" w:hAnsi="Verdana"/>
          <w:b/>
          <w:bCs/>
          <w:sz w:val="18"/>
          <w:szCs w:val="18"/>
        </w:rPr>
        <w:t xml:space="preserve"> </w:t>
      </w:r>
      <w:r w:rsidRPr="004D2242" w:rsidR="00B42233">
        <w:rPr>
          <w:rFonts w:ascii="Verdana" w:hAnsi="Verdana"/>
          <w:sz w:val="18"/>
          <w:szCs w:val="18"/>
        </w:rPr>
        <w:t>Christopher Klink, PharmD, BCPS</w:t>
      </w:r>
      <w:r w:rsidR="00234280">
        <w:rPr>
          <w:rFonts w:ascii="Verdana" w:hAnsi="Verdana"/>
          <w:sz w:val="18"/>
          <w:szCs w:val="18"/>
        </w:rPr>
        <w:t xml:space="preserve">; </w:t>
      </w:r>
      <w:r w:rsidR="00234280">
        <w:rPr>
          <w:rFonts w:ascii="Arial" w:hAnsi="Arial" w:cs="Arial"/>
          <w:color w:val="000000" w:themeColor="text1"/>
          <w:sz w:val="20"/>
          <w:szCs w:val="20"/>
        </w:rPr>
        <w:t xml:space="preserve">Jennifer Foti, PharmD, BCACP; </w:t>
      </w:r>
      <w:r w:rsidRPr="00415E60" w:rsidR="00234280">
        <w:rPr>
          <w:rFonts w:ascii="Arial" w:hAnsi="Arial" w:cs="Arial"/>
          <w:color w:val="000000" w:themeColor="text1"/>
          <w:sz w:val="20"/>
          <w:szCs w:val="20"/>
        </w:rPr>
        <w:t>Tyler Pasour, PharmD, BCACP, CPP, CDCES  </w:t>
      </w:r>
    </w:p>
    <w:p w:rsidRPr="004D2242" w:rsidR="00F65EA8" w:rsidP="00577EE5" w:rsidRDefault="00F65EA8" w14:paraId="055EF5BB" w14:textId="71745D91">
      <w:pPr>
        <w:rPr>
          <w:rFonts w:ascii="Verdana" w:hAnsi="Verdana"/>
          <w:b/>
          <w:bCs/>
          <w:sz w:val="18"/>
          <w:szCs w:val="18"/>
        </w:rPr>
      </w:pPr>
      <w:r w:rsidRPr="004D2242">
        <w:rPr>
          <w:rFonts w:ascii="Verdana" w:hAnsi="Verdana"/>
          <w:b/>
          <w:bCs/>
          <w:sz w:val="18"/>
          <w:szCs w:val="18"/>
        </w:rPr>
        <w:t xml:space="preserve">Objectives: </w:t>
      </w:r>
      <w:r w:rsidRPr="004D2242">
        <w:rPr>
          <w:rFonts w:ascii="Arial" w:hAnsi="Arial" w:cs="Arial"/>
          <w:b/>
          <w:bCs/>
          <w:sz w:val="18"/>
          <w:szCs w:val="18"/>
        </w:rPr>
        <w:t>​​</w:t>
      </w:r>
    </w:p>
    <w:p w:rsidRPr="008946DE" w:rsidR="008946DE" w:rsidP="008946DE" w:rsidRDefault="008946DE" w14:paraId="08B8386F" w14:textId="77777777">
      <w:pPr>
        <w:numPr>
          <w:ilvl w:val="0"/>
          <w:numId w:val="35"/>
        </w:numPr>
        <w:spacing w:line="240" w:lineRule="auto"/>
        <w:rPr>
          <w:rFonts w:ascii="Verdana" w:hAnsi="Verdana"/>
          <w:sz w:val="18"/>
          <w:szCs w:val="18"/>
        </w:rPr>
      </w:pPr>
      <w:r w:rsidRPr="008946DE">
        <w:rPr>
          <w:rFonts w:ascii="Verdana" w:hAnsi="Verdana"/>
          <w:sz w:val="18"/>
          <w:szCs w:val="18"/>
        </w:rPr>
        <w:t xml:space="preserve">Recognize the pathophysiology and classification of heart failure across the ejection fraction spectrum.   </w:t>
      </w:r>
    </w:p>
    <w:p w:rsidRPr="008946DE" w:rsidR="008946DE" w:rsidP="008946DE" w:rsidRDefault="008946DE" w14:paraId="1E59BBAA" w14:textId="77777777">
      <w:pPr>
        <w:numPr>
          <w:ilvl w:val="0"/>
          <w:numId w:val="35"/>
        </w:numPr>
        <w:spacing w:line="240" w:lineRule="auto"/>
        <w:rPr>
          <w:rFonts w:ascii="Verdana" w:hAnsi="Verdana"/>
          <w:sz w:val="18"/>
          <w:szCs w:val="18"/>
        </w:rPr>
      </w:pPr>
      <w:r w:rsidRPr="008946DE">
        <w:rPr>
          <w:rFonts w:ascii="Verdana" w:hAnsi="Verdana"/>
          <w:sz w:val="18"/>
          <w:szCs w:val="18"/>
        </w:rPr>
        <w:t>Identify strategies for implementation and titration of guideline-directed medication treatment (GDMT) for heart failure with reduced ejection fraction (</w:t>
      </w:r>
      <w:proofErr w:type="spellStart"/>
      <w:r w:rsidRPr="008946DE">
        <w:rPr>
          <w:rFonts w:ascii="Verdana" w:hAnsi="Verdana"/>
          <w:sz w:val="18"/>
          <w:szCs w:val="18"/>
        </w:rPr>
        <w:t>HFrEF</w:t>
      </w:r>
      <w:proofErr w:type="spellEnd"/>
      <w:r w:rsidRPr="008946DE">
        <w:rPr>
          <w:rFonts w:ascii="Verdana" w:hAnsi="Verdana"/>
          <w:sz w:val="18"/>
          <w:szCs w:val="18"/>
        </w:rPr>
        <w:t xml:space="preserve">).  </w:t>
      </w:r>
    </w:p>
    <w:p w:rsidRPr="008946DE" w:rsidR="008946DE" w:rsidP="008946DE" w:rsidRDefault="008946DE" w14:paraId="73812B37" w14:textId="77777777">
      <w:pPr>
        <w:numPr>
          <w:ilvl w:val="0"/>
          <w:numId w:val="35"/>
        </w:numPr>
        <w:spacing w:line="240" w:lineRule="auto"/>
        <w:rPr>
          <w:rFonts w:ascii="Verdana" w:hAnsi="Verdana"/>
          <w:sz w:val="18"/>
          <w:szCs w:val="18"/>
        </w:rPr>
      </w:pPr>
      <w:r w:rsidRPr="008946DE">
        <w:rPr>
          <w:rFonts w:ascii="Verdana" w:hAnsi="Verdana"/>
          <w:sz w:val="18"/>
          <w:szCs w:val="18"/>
        </w:rPr>
        <w:t xml:space="preserve">Select a GDMT regimen for a patient with heart failure with preserved ejection fraction (HFpEF).  </w:t>
      </w:r>
    </w:p>
    <w:p w:rsidRPr="008946DE" w:rsidR="008946DE" w:rsidP="008946DE" w:rsidRDefault="008946DE" w14:paraId="3D63E19B" w14:textId="77777777">
      <w:pPr>
        <w:numPr>
          <w:ilvl w:val="0"/>
          <w:numId w:val="35"/>
        </w:numPr>
        <w:spacing w:line="240" w:lineRule="auto"/>
        <w:rPr>
          <w:rFonts w:ascii="Verdana" w:hAnsi="Verdana"/>
          <w:sz w:val="18"/>
          <w:szCs w:val="18"/>
        </w:rPr>
      </w:pPr>
      <w:r w:rsidRPr="008946DE">
        <w:rPr>
          <w:rFonts w:ascii="Verdana" w:hAnsi="Verdana"/>
          <w:sz w:val="18"/>
          <w:szCs w:val="18"/>
        </w:rPr>
        <w:t xml:space="preserve">Identify the updated literature surrounding HFpEF. </w:t>
      </w:r>
    </w:p>
    <w:p w:rsidRPr="004D2242" w:rsidR="00F65EA8" w:rsidP="00B551DB" w:rsidRDefault="00F65EA8" w14:paraId="196CD146" w14:textId="0EC1D6BD">
      <w:pPr>
        <w:spacing w:line="240" w:lineRule="auto"/>
        <w:rPr>
          <w:rFonts w:ascii="Verdana" w:hAnsi="Verdana"/>
          <w:sz w:val="18"/>
          <w:szCs w:val="18"/>
        </w:rPr>
      </w:pPr>
      <w:r w:rsidRPr="004D2242">
        <w:rPr>
          <w:rFonts w:ascii="Verdana" w:hAnsi="Verdana"/>
          <w:b/>
          <w:bCs/>
          <w:sz w:val="18"/>
          <w:szCs w:val="18"/>
        </w:rPr>
        <w:t>Target Audience:</w:t>
      </w:r>
      <w:r w:rsidRPr="004D2242">
        <w:rPr>
          <w:rFonts w:ascii="Arial" w:hAnsi="Arial" w:cs="Arial"/>
          <w:b/>
          <w:bCs/>
          <w:sz w:val="18"/>
          <w:szCs w:val="18"/>
        </w:rPr>
        <w:t>​</w:t>
      </w:r>
      <w:r w:rsidRPr="004D2242">
        <w:rPr>
          <w:rFonts w:ascii="Verdana" w:hAnsi="Verdana"/>
          <w:b/>
          <w:bCs/>
          <w:sz w:val="18"/>
          <w:szCs w:val="18"/>
        </w:rPr>
        <w:t xml:space="preserve"> </w:t>
      </w:r>
      <w:r w:rsidRPr="004D2242">
        <w:rPr>
          <w:rFonts w:ascii="Verdana" w:hAnsi="Verdana"/>
          <w:sz w:val="18"/>
          <w:szCs w:val="18"/>
        </w:rPr>
        <w:t xml:space="preserve">Advocate </w:t>
      </w:r>
      <w:r w:rsidRPr="004D2242" w:rsidR="00D8590F">
        <w:rPr>
          <w:rFonts w:ascii="Verdana" w:hAnsi="Verdana"/>
          <w:sz w:val="18"/>
          <w:szCs w:val="18"/>
        </w:rPr>
        <w:t xml:space="preserve">Health </w:t>
      </w:r>
      <w:r w:rsidRPr="004D2242">
        <w:rPr>
          <w:rFonts w:ascii="Verdana" w:hAnsi="Verdana"/>
          <w:sz w:val="18"/>
          <w:szCs w:val="18"/>
        </w:rPr>
        <w:t>Pharmacists</w:t>
      </w:r>
      <w:r w:rsidRPr="004D2242" w:rsidR="00FB4480">
        <w:rPr>
          <w:rFonts w:ascii="Verdana" w:hAnsi="Verdana"/>
          <w:sz w:val="18"/>
          <w:szCs w:val="18"/>
        </w:rPr>
        <w:t>, Physicians, Nurses, and other interested healthcare professionals</w:t>
      </w:r>
    </w:p>
    <w:p w:rsidRPr="004D2242" w:rsidR="00F65EA8" w:rsidP="000A797A" w:rsidRDefault="00F65EA8" w14:paraId="7EA526BE" w14:textId="77777777">
      <w:pPr>
        <w:spacing w:line="240" w:lineRule="auto"/>
        <w:rPr>
          <w:rFonts w:ascii="Verdana" w:hAnsi="Verdana"/>
          <w:b/>
          <w:bCs/>
          <w:sz w:val="18"/>
          <w:szCs w:val="18"/>
        </w:rPr>
      </w:pPr>
      <w:r w:rsidRPr="004D2242">
        <w:rPr>
          <w:rFonts w:ascii="Verdana" w:hAnsi="Verdana"/>
          <w:b/>
          <w:bCs/>
          <w:sz w:val="18"/>
          <w:szCs w:val="18"/>
        </w:rPr>
        <w:t>Disclosure:</w:t>
      </w:r>
      <w:r w:rsidRPr="004D2242">
        <w:rPr>
          <w:rFonts w:ascii="Arial" w:hAnsi="Arial" w:cs="Arial"/>
          <w:b/>
          <w:bCs/>
          <w:sz w:val="18"/>
          <w:szCs w:val="18"/>
        </w:rPr>
        <w:t>​</w:t>
      </w:r>
      <w:r w:rsidRPr="004D2242">
        <w:rPr>
          <w:rFonts w:ascii="Verdana" w:hAnsi="Verdana"/>
          <w:b/>
          <w:bCs/>
          <w:sz w:val="18"/>
          <w:szCs w:val="18"/>
        </w:rPr>
        <w:t xml:space="preserve"> </w:t>
      </w:r>
      <w:r w:rsidRPr="004D2242">
        <w:rPr>
          <w:rFonts w:ascii="Verdana" w:hAnsi="Verdana"/>
          <w:sz w:val="18"/>
          <w:szCs w:val="18"/>
        </w:rPr>
        <w:t>The planner(s) and speaker(s) have indicated that there are no relevant financial relationships with any ineligible companies to disclose.</w:t>
      </w:r>
      <w:r w:rsidRPr="004D2242">
        <w:rPr>
          <w:rFonts w:ascii="Verdana" w:hAnsi="Verdana"/>
          <w:b/>
          <w:bCs/>
          <w:sz w:val="18"/>
          <w:szCs w:val="18"/>
        </w:rPr>
        <w:t> </w:t>
      </w:r>
    </w:p>
    <w:p w:rsidRPr="006D4491" w:rsidR="00395AE5" w:rsidP="00F65EA8" w:rsidRDefault="004765D5" w14:paraId="42F14A4B" w14:textId="282FF983">
      <w:pPr>
        <w:spacing w:line="240" w:lineRule="auto"/>
        <w:rPr>
          <w:rFonts w:ascii="Verdana" w:hAnsi="Verdana"/>
          <w:b/>
          <w:bCs/>
          <w:color w:val="FF0000"/>
          <w:sz w:val="18"/>
          <w:szCs w:val="18"/>
        </w:rPr>
      </w:pPr>
      <w:r w:rsidRPr="004D2242">
        <w:rPr>
          <w:rFonts w:ascii="Verdana" w:hAnsi="Verdana"/>
          <w:b/>
          <w:bCs/>
          <w:sz w:val="18"/>
          <w:szCs w:val="18"/>
        </w:rPr>
        <w:t xml:space="preserve">Link to </w:t>
      </w:r>
      <w:r w:rsidR="006D4491">
        <w:rPr>
          <w:rFonts w:ascii="Verdana" w:hAnsi="Verdana"/>
          <w:b/>
          <w:bCs/>
          <w:sz w:val="18"/>
          <w:szCs w:val="18"/>
        </w:rPr>
        <w:t>Recorded</w:t>
      </w:r>
      <w:r w:rsidRPr="004D2242" w:rsidR="00395AE5">
        <w:rPr>
          <w:rFonts w:ascii="Verdana" w:hAnsi="Verdana"/>
          <w:b/>
          <w:bCs/>
          <w:sz w:val="18"/>
          <w:szCs w:val="18"/>
        </w:rPr>
        <w:t xml:space="preserve"> </w:t>
      </w:r>
      <w:r w:rsidRPr="004D2242" w:rsidR="00134739">
        <w:rPr>
          <w:rFonts w:ascii="Verdana" w:hAnsi="Verdana"/>
          <w:b/>
          <w:bCs/>
          <w:sz w:val="18"/>
          <w:szCs w:val="18"/>
        </w:rPr>
        <w:t>S</w:t>
      </w:r>
      <w:r w:rsidRPr="004D2242" w:rsidR="00395AE5">
        <w:rPr>
          <w:rFonts w:ascii="Verdana" w:hAnsi="Verdana"/>
          <w:b/>
          <w:bCs/>
          <w:sz w:val="18"/>
          <w:szCs w:val="18"/>
        </w:rPr>
        <w:t xml:space="preserve">essions: </w:t>
      </w:r>
      <w:hyperlink w:history="1" w:anchor="group-tabs-node-course-default2" r:id="rId12">
        <w:r w:rsidRPr="00382646" w:rsidR="00395AE5">
          <w:rPr>
            <w:rStyle w:val="Hyperlink"/>
            <w:rFonts w:ascii="Verdana" w:hAnsi="Verdana"/>
            <w:b/>
            <w:bCs/>
            <w:sz w:val="18"/>
            <w:szCs w:val="18"/>
          </w:rPr>
          <w:t xml:space="preserve">Pharmacy Grand Rounds </w:t>
        </w:r>
        <w:r w:rsidRPr="00382646" w:rsidR="006D4491">
          <w:rPr>
            <w:rStyle w:val="Hyperlink"/>
            <w:rFonts w:ascii="Verdana" w:hAnsi="Verdana"/>
            <w:b/>
            <w:bCs/>
            <w:sz w:val="18"/>
            <w:szCs w:val="18"/>
          </w:rPr>
          <w:t>Recorded Sessions</w:t>
        </w:r>
      </w:hyperlink>
    </w:p>
    <w:p w:rsidRPr="004D2242" w:rsidR="00900B72" w:rsidP="00F65EA8" w:rsidRDefault="00F65EA8" w14:paraId="23C08749" w14:textId="77E90EFF">
      <w:pPr>
        <w:spacing w:line="240" w:lineRule="auto"/>
        <w:rPr>
          <w:rFonts w:ascii="Verdana" w:hAnsi="Verdana"/>
          <w:sz w:val="18"/>
          <w:szCs w:val="18"/>
        </w:rPr>
      </w:pPr>
      <w:r w:rsidRPr="004D2242">
        <w:rPr>
          <w:rFonts w:ascii="Verdana" w:hAnsi="Verdana"/>
          <w:b/>
          <w:bCs/>
          <w:sz w:val="18"/>
          <w:szCs w:val="18"/>
        </w:rPr>
        <w:t xml:space="preserve">Commercial Support: </w:t>
      </w:r>
      <w:r w:rsidRPr="004D2242">
        <w:rPr>
          <w:rFonts w:ascii="Verdana" w:hAnsi="Verdana"/>
          <w:sz w:val="18"/>
          <w:szCs w:val="18"/>
        </w:rPr>
        <w:t>There is no financial support for th</w:t>
      </w:r>
      <w:r w:rsidRPr="004D2242" w:rsidR="00D8590F">
        <w:rPr>
          <w:rFonts w:ascii="Verdana" w:hAnsi="Verdana"/>
          <w:sz w:val="18"/>
          <w:szCs w:val="18"/>
        </w:rPr>
        <w:t>is</w:t>
      </w:r>
      <w:r w:rsidRPr="004D2242">
        <w:rPr>
          <w:rFonts w:ascii="Verdana" w:hAnsi="Verdana"/>
          <w:sz w:val="18"/>
          <w:szCs w:val="18"/>
        </w:rPr>
        <w:t xml:space="preserve"> activit</w:t>
      </w:r>
      <w:r w:rsidRPr="004D2242" w:rsidR="00D8590F">
        <w:rPr>
          <w:rFonts w:ascii="Verdana" w:hAnsi="Verdana"/>
          <w:sz w:val="18"/>
          <w:szCs w:val="18"/>
        </w:rPr>
        <w:t>y</w:t>
      </w:r>
      <w:r w:rsidRPr="004D2242">
        <w:rPr>
          <w:rFonts w:ascii="Verdana" w:hAnsi="Verdana"/>
          <w:sz w:val="18"/>
          <w:szCs w:val="18"/>
        </w:rPr>
        <w:t>.</w:t>
      </w:r>
    </w:p>
    <w:p w:rsidRPr="004D2242"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4D2242">
        <w:rPr>
          <w:rStyle w:val="normaltextrun"/>
          <w:rFonts w:ascii="Verdana" w:hAnsi="Verdana" w:cstheme="minorHAnsi"/>
          <w:b/>
          <w:bCs/>
          <w:position w:val="-1"/>
          <w:sz w:val="18"/>
          <w:szCs w:val="18"/>
        </w:rPr>
        <w:t>Accreditation Statement</w:t>
      </w:r>
      <w:r w:rsidRPr="004D2242">
        <w:rPr>
          <w:rStyle w:val="eop"/>
          <w:rFonts w:ascii="Verdana" w:hAnsi="Verdana" w:cstheme="minorHAnsi"/>
          <w:sz w:val="18"/>
          <w:szCs w:val="18"/>
        </w:rPr>
        <w:t>:</w:t>
      </w:r>
    </w:p>
    <w:p w:rsidRPr="004D2242"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4D2242" w:rsidR="000847D8" w:rsidTr="47A55E8E" w14:paraId="2B1D1D73" w14:textId="77777777">
        <w:tc>
          <w:tcPr>
            <w:tcW w:w="1838" w:type="dxa"/>
          </w:tcPr>
          <w:p w:rsidRPr="004D2242" w:rsidR="00E842EB" w:rsidP="000847D8" w:rsidRDefault="00E842EB" w14:paraId="2F8FB65E" w14:textId="64B1CEDD">
            <w:pPr>
              <w:textAlignment w:val="baseline"/>
              <w:rPr>
                <w:rFonts w:ascii="Verdana" w:hAnsi="Verdana" w:eastAsia="Times New Roman" w:cs="Univers 45 Light"/>
                <w:b/>
                <w:bCs/>
                <w:kern w:val="24"/>
                <w:sz w:val="18"/>
                <w:szCs w:val="18"/>
              </w:rPr>
            </w:pPr>
            <w:r w:rsidRPr="004D2242">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4D2242" w:rsidR="00E842EB" w:rsidP="000847D8" w:rsidRDefault="00E842EB" w14:paraId="3753F650" w14:textId="6185D4D5">
            <w:pPr>
              <w:textAlignment w:val="baseline"/>
              <w:rPr>
                <w:rFonts w:ascii="Verdana" w:hAnsi="Verdana" w:eastAsia="Times New Roman" w:cs="Univers 45 Light"/>
                <w:b/>
                <w:bCs/>
                <w:kern w:val="24"/>
                <w:sz w:val="18"/>
                <w:szCs w:val="18"/>
              </w:rPr>
            </w:pPr>
            <w:r w:rsidRPr="004D2242">
              <w:rPr>
                <w:rFonts w:ascii="Verdana" w:hAnsi="Verdana" w:eastAsia="Times New Roman" w:cs="Univers 45 Light"/>
                <w:kern w:val="24"/>
                <w:sz w:val="18"/>
                <w:szCs w:val="18"/>
              </w:rPr>
              <w:t>In</w:t>
            </w:r>
            <w:r w:rsidRPr="004D2242">
              <w:rPr>
                <w:rFonts w:ascii="Verdana" w:hAnsi="Verdana" w:eastAsia="Times New Roman" w:cs="Univers 45 Light"/>
                <w:b/>
                <w:bCs/>
                <w:kern w:val="24"/>
                <w:sz w:val="18"/>
                <w:szCs w:val="18"/>
              </w:rPr>
              <w:t xml:space="preserve"> </w:t>
            </w:r>
            <w:r w:rsidRPr="004D2242">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4D2242"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4D2242" w:rsidR="00F65EA8" w:rsidP="000A797A" w:rsidRDefault="0087352F" w14:paraId="64D47D5F" w14:textId="56817C76">
      <w:pPr>
        <w:spacing w:line="240" w:lineRule="auto"/>
        <w:ind w:left="255"/>
        <w:textAlignment w:val="baseline"/>
        <w:rPr>
          <w:rFonts w:eastAsia="Times New Roman" w:cs="Segoe UI"/>
          <w:sz w:val="16"/>
          <w:szCs w:val="16"/>
        </w:rPr>
      </w:pPr>
      <w:r w:rsidRPr="004D2242">
        <w:rPr>
          <w:rFonts w:ascii="Verdana" w:hAnsi="Verdana" w:eastAsia="Times New Roman" w:cs="Segoe UI"/>
          <w:b/>
          <w:bCs/>
          <w:sz w:val="16"/>
          <w:szCs w:val="16"/>
        </w:rPr>
        <w:t>Credit Statement(s): </w:t>
      </w:r>
    </w:p>
    <w:p w:rsidRPr="004D2242" w:rsidR="009F2459" w:rsidP="009F2459" w:rsidRDefault="00D61C7F" w14:paraId="6D8CED07" w14:textId="7BECEDFE">
      <w:pPr>
        <w:pStyle w:val="BodyText"/>
        <w:ind w:left="267"/>
        <w:rPr>
          <w:sz w:val="16"/>
          <w:szCs w:val="16"/>
        </w:rPr>
      </w:pPr>
      <w:r w:rsidRPr="004D2242" w:rsidR="00D61C7F">
        <w:rPr>
          <w:b w:val="1"/>
          <w:bCs w:val="1"/>
          <w:sz w:val="16"/>
          <w:szCs w:val="16"/>
        </w:rPr>
        <w:t>Accreditation Council for Pharmacy Education (ACPE):</w:t>
      </w:r>
      <w:r w:rsidRPr="004D2242" w:rsidR="00D61C7F">
        <w:rPr>
          <w:sz w:val="16"/>
          <w:szCs w:val="16"/>
        </w:rPr>
        <w:t xml:space="preserve"> </w:t>
      </w:r>
      <w:r w:rsidRPr="004D2242" w:rsidR="000847D8">
        <w:rPr>
          <w:sz w:val="16"/>
          <w:szCs w:val="16"/>
        </w:rPr>
        <w:br/>
      </w:r>
      <w:r w:rsidRPr="004D2242" w:rsidR="00D61C7F">
        <w:rPr>
          <w:sz w:val="16"/>
          <w:szCs w:val="16"/>
        </w:rPr>
        <w:t xml:space="preserve">Advocate Health designates this </w:t>
      </w:r>
      <w:r w:rsidR="006D4491">
        <w:rPr>
          <w:sz w:val="16"/>
          <w:szCs w:val="16"/>
        </w:rPr>
        <w:t>enduring</w:t>
      </w:r>
      <w:r w:rsidRPr="004D2242" w:rsidR="00D61C7F">
        <w:rPr>
          <w:sz w:val="16"/>
          <w:szCs w:val="16"/>
        </w:rPr>
        <w:t xml:space="preserve"> activity for a maximum of </w:t>
      </w:r>
      <w:r w:rsidRPr="004D2242" w:rsidR="00F65EA8">
        <w:rPr>
          <w:sz w:val="16"/>
          <w:szCs w:val="16"/>
        </w:rPr>
        <w:t>1</w:t>
      </w:r>
      <w:r w:rsidRPr="004D2242" w:rsidR="00D61C7F">
        <w:rPr>
          <w:sz w:val="16"/>
          <w:szCs w:val="16"/>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4D2242" w:rsidR="00D61C7F">
        <w:rPr>
          <w:spacing w:val="6"/>
          <w:sz w:val="16"/>
          <w:szCs w:val="16"/>
        </w:rPr>
        <w:t xml:space="preserve"> </w:t>
      </w:r>
      <w:r w:rsidRPr="004D2242" w:rsidR="00D61C7F">
        <w:rPr>
          <w:sz w:val="16"/>
          <w:szCs w:val="16"/>
        </w:rPr>
        <w:t>activity.</w:t>
      </w:r>
      <w:r w:rsidRPr="004D2242" w:rsidR="009F2459">
        <w:rPr>
          <w:sz w:val="16"/>
          <w:szCs w:val="16"/>
        </w:rPr>
        <w:t xml:space="preserve"> </w:t>
      </w:r>
    </w:p>
    <w:p w:rsidR="65620002" w:rsidP="7A25323B" w:rsidRDefault="65620002" w14:paraId="4C15B06C" w14:textId="37A7A296">
      <w:pPr>
        <w:pStyle w:val="BodyText"/>
        <w:ind w:right="214" w:firstLine="267"/>
        <w:rPr>
          <w:noProof w:val="0"/>
          <w:lang w:val="en-US"/>
        </w:rPr>
      </w:pPr>
      <w:r w:rsidRPr="7A25323B" w:rsidR="65620002">
        <w:rPr>
          <w:rFonts w:ascii="Open Sans" w:hAnsi="Open Sans" w:eastAsia="Open Sans" w:cs="Open Sans"/>
          <w:b w:val="0"/>
          <w:bCs w:val="0"/>
          <w:i w:val="0"/>
          <w:iCs w:val="0"/>
          <w:caps w:val="0"/>
          <w:smallCaps w:val="0"/>
          <w:noProof w:val="0"/>
          <w:color w:val="373737"/>
          <w:sz w:val="18"/>
          <w:szCs w:val="18"/>
          <w:lang w:val="en-US"/>
        </w:rPr>
        <w:t>UAN JA0006327-0000-26-057-H01-P</w:t>
      </w:r>
    </w:p>
    <w:p w:rsidRPr="004D2242" w:rsidR="004D2242" w:rsidP="00804367" w:rsidRDefault="004D2242" w14:paraId="3D447532" w14:textId="77777777">
      <w:pPr>
        <w:pStyle w:val="BodyText"/>
        <w:ind w:left="267" w:right="214"/>
        <w:rPr>
          <w:sz w:val="16"/>
          <w:szCs w:val="16"/>
        </w:rPr>
      </w:pPr>
    </w:p>
    <w:p w:rsidRPr="004D2242" w:rsidR="00FB4480" w:rsidP="00FB4480" w:rsidRDefault="00FB4480" w14:paraId="1EBBE735" w14:textId="55790DCC">
      <w:pPr>
        <w:pStyle w:val="BodyText"/>
        <w:ind w:left="267"/>
        <w:rPr>
          <w:sz w:val="16"/>
          <w:szCs w:val="16"/>
        </w:rPr>
      </w:pPr>
      <w:r w:rsidRPr="004D2242">
        <w:rPr>
          <w:b/>
          <w:bCs/>
          <w:sz w:val="16"/>
          <w:szCs w:val="16"/>
        </w:rPr>
        <w:t>American Medical Association (AMA):</w:t>
      </w:r>
      <w:r w:rsidRPr="004D2242">
        <w:rPr>
          <w:sz w:val="16"/>
          <w:szCs w:val="16"/>
        </w:rPr>
        <w:t xml:space="preserve"> Advocate Health designates this </w:t>
      </w:r>
      <w:r w:rsidR="006D4491">
        <w:rPr>
          <w:sz w:val="16"/>
          <w:szCs w:val="16"/>
        </w:rPr>
        <w:t>enduring</w:t>
      </w:r>
      <w:r w:rsidRPr="004D2242">
        <w:rPr>
          <w:sz w:val="16"/>
          <w:szCs w:val="16"/>
        </w:rPr>
        <w:t xml:space="preserve"> activity for a maximum </w:t>
      </w:r>
      <w:r w:rsidRPr="004D2242" w:rsidR="00E45F59">
        <w:rPr>
          <w:sz w:val="16"/>
          <w:szCs w:val="16"/>
        </w:rPr>
        <w:t>of 1.0</w:t>
      </w:r>
      <w:r w:rsidRPr="004D2242">
        <w:rPr>
          <w:sz w:val="16"/>
          <w:szCs w:val="16"/>
        </w:rPr>
        <w:t> </w:t>
      </w:r>
      <w:r w:rsidRPr="004D2242">
        <w:rPr>
          <w:i/>
          <w:iCs/>
          <w:sz w:val="16"/>
          <w:szCs w:val="16"/>
        </w:rPr>
        <w:t>AMA PRA Category 1 Credits™</w:t>
      </w:r>
      <w:r w:rsidRPr="004D2242">
        <w:rPr>
          <w:sz w:val="16"/>
          <w:szCs w:val="16"/>
        </w:rPr>
        <w:t>.  Physicians should claim only the credit commensurate with the extent of their participation in the activity. </w:t>
      </w:r>
    </w:p>
    <w:p w:rsidRPr="004D2242" w:rsidR="000A797A" w:rsidP="00FB4480" w:rsidRDefault="000A797A" w14:paraId="24E3C3EA" w14:textId="77777777">
      <w:pPr>
        <w:pStyle w:val="BodyText"/>
        <w:ind w:left="267"/>
        <w:rPr>
          <w:sz w:val="16"/>
          <w:szCs w:val="16"/>
        </w:rPr>
      </w:pPr>
    </w:p>
    <w:p w:rsidRPr="004D2242" w:rsidR="00F65EA8" w:rsidP="00B97706" w:rsidRDefault="00FB4480" w14:paraId="055E2158" w14:textId="748FA675">
      <w:pPr>
        <w:pStyle w:val="BodyText"/>
        <w:ind w:left="267"/>
        <w:rPr>
          <w:sz w:val="16"/>
          <w:szCs w:val="16"/>
        </w:rPr>
      </w:pPr>
      <w:r w:rsidRPr="004D2242">
        <w:rPr>
          <w:b/>
          <w:bCs/>
          <w:sz w:val="16"/>
          <w:szCs w:val="16"/>
        </w:rPr>
        <w:t>American Nurses Credentialing Center (ANCC):</w:t>
      </w:r>
      <w:r w:rsidRPr="004D2242">
        <w:rPr>
          <w:sz w:val="16"/>
          <w:szCs w:val="16"/>
        </w:rPr>
        <w:t xml:space="preserve"> Advocate Health designates this </w:t>
      </w:r>
      <w:r w:rsidR="006D4491">
        <w:rPr>
          <w:sz w:val="16"/>
          <w:szCs w:val="16"/>
        </w:rPr>
        <w:t>enduring</w:t>
      </w:r>
      <w:r w:rsidRPr="004D2242">
        <w:rPr>
          <w:sz w:val="16"/>
          <w:szCs w:val="16"/>
        </w:rPr>
        <w:t xml:space="preserve"> activity for a maximum of 1.0 ANCC contact hours/APRN pharmacological hours. Nurses should claim only the credit commensurate with the extent of their participation in the activity. </w:t>
      </w:r>
    </w:p>
    <w:p w:rsidRPr="004D2242" w:rsidR="00A12DA0" w:rsidP="00395AE5" w:rsidRDefault="00C45F68" w14:paraId="0FE2CD27" w14:textId="61D44EF9">
      <w:pPr>
        <w:pStyle w:val="BodyText"/>
        <w:rPr>
          <w:rFonts w:eastAsia="Times New Roman" w:cs="Segoe UI"/>
          <w:sz w:val="18"/>
          <w:szCs w:val="18"/>
        </w:rPr>
      </w:pPr>
      <w:r w:rsidRPr="004D2242">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4D2242"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7A0CF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4D2242" w:rsidR="00D55EB9">
        <w:rPr>
          <w:rFonts w:eastAsia="Times New Roman" w:cs="Segoe UI"/>
          <w:sz w:val="18"/>
          <w:szCs w:val="18"/>
        </w:rPr>
        <w:tab/>
      </w:r>
      <w:r w:rsidRPr="004D2242" w:rsidR="008323E9">
        <w:rPr>
          <w:rFonts w:eastAsia="Times New Roman" w:cs="Segoe UI"/>
          <w:sz w:val="18"/>
          <w:szCs w:val="18"/>
        </w:rPr>
        <w:tab/>
      </w:r>
      <w:r w:rsidRPr="004D2242" w:rsidR="00380B86">
        <w:rPr>
          <w:rFonts w:eastAsia="Times New Roman" w:cs="Segoe UI"/>
          <w:sz w:val="18"/>
          <w:szCs w:val="18"/>
        </w:rPr>
        <w:tab/>
      </w:r>
      <w:r w:rsidRPr="004D2242" w:rsidR="00B03F7B">
        <w:rPr>
          <w:rFonts w:eastAsia="Times New Roman" w:cs="Segoe UI"/>
          <w:sz w:val="18"/>
          <w:szCs w:val="18"/>
        </w:rPr>
        <w:tab/>
      </w:r>
      <w:r w:rsidRPr="004D2242" w:rsidR="00F65EA8">
        <w:rPr>
          <w:rFonts w:eastAsia="Times New Roman" w:cs="Segoe UI"/>
          <w:sz w:val="18"/>
          <w:szCs w:val="18"/>
        </w:rPr>
        <w:tab/>
      </w:r>
    </w:p>
    <w:p w:rsidRPr="004D2242" w:rsidR="00BF4185" w:rsidP="004D2242" w:rsidRDefault="006D4491" w14:paraId="53F409D9" w14:textId="233FA856">
      <w:pPr>
        <w:tabs>
          <w:tab w:val="left" w:pos="3690"/>
        </w:tabs>
        <w:rPr>
          <w:rFonts w:ascii="Verdana" w:hAnsi="Verdana" w:eastAsia="Times New Roman" w:cs="Segoe UI"/>
          <w:sz w:val="18"/>
          <w:szCs w:val="18"/>
        </w:rPr>
      </w:pPr>
      <w:r>
        <w:rPr>
          <w:rFonts w:eastAsia="Times New Roman" w:cs="Segoe UI"/>
          <w:sz w:val="18"/>
          <w:szCs w:val="18"/>
        </w:rPr>
        <w:t xml:space="preserve">      </w:t>
      </w:r>
      <w:r w:rsidRPr="004D2242" w:rsidR="00134739">
        <w:rPr>
          <w:rFonts w:eastAsia="Times New Roman" w:cs="Segoe UI"/>
          <w:sz w:val="18"/>
          <w:szCs w:val="18"/>
        </w:rPr>
        <w:t>Contact Elaine Thomas (</w:t>
      </w:r>
      <w:hyperlink w:history="1" r:id="rId15">
        <w:r w:rsidRPr="004D2242" w:rsidR="00134739">
          <w:rPr>
            <w:rStyle w:val="Hyperlink"/>
            <w:rFonts w:eastAsia="Times New Roman" w:cs="Segoe UI"/>
            <w:sz w:val="18"/>
            <w:szCs w:val="18"/>
          </w:rPr>
          <w:t>elaine.r.thomas@advocatehealth.org</w:t>
        </w:r>
      </w:hyperlink>
      <w:r w:rsidRPr="004D2242" w:rsidR="00134739">
        <w:rPr>
          <w:rFonts w:eastAsia="Times New Roman" w:cs="Segoe UI"/>
          <w:sz w:val="18"/>
          <w:szCs w:val="18"/>
        </w:rPr>
        <w:t xml:space="preserve">) with questions. </w:t>
      </w:r>
      <w:r w:rsidRPr="004D2242" w:rsidR="00BF4185">
        <w:rPr>
          <w:rFonts w:ascii="Verdana" w:hAnsi="Verdana" w:eastAsia="Times New Roman" w:cs="Segoe UI"/>
          <w:sz w:val="18"/>
          <w:szCs w:val="18"/>
        </w:rPr>
        <w:tab/>
      </w:r>
    </w:p>
    <w:sectPr w:rsidRPr="004D2242" w:rsidR="00BF4185" w:rsidSect="00A241B1">
      <w:footerReference w:type="default" r:id="rId16"/>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D92" w:rsidP="00055B10" w:rsidRDefault="00BA5D92" w14:paraId="642C17F8" w14:textId="77777777">
      <w:pPr>
        <w:spacing w:after="0" w:line="240" w:lineRule="auto"/>
      </w:pPr>
      <w:r>
        <w:separator/>
      </w:r>
    </w:p>
  </w:endnote>
  <w:endnote w:type="continuationSeparator" w:id="0">
    <w:p w:rsidR="00BA5D92" w:rsidP="00055B10" w:rsidRDefault="00BA5D92" w14:paraId="466C5C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0BD1DF96">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D92" w:rsidP="00055B10" w:rsidRDefault="00BA5D92" w14:paraId="627AE334" w14:textId="77777777">
      <w:pPr>
        <w:spacing w:after="0" w:line="240" w:lineRule="auto"/>
      </w:pPr>
      <w:r>
        <w:separator/>
      </w:r>
    </w:p>
  </w:footnote>
  <w:footnote w:type="continuationSeparator" w:id="0">
    <w:p w:rsidR="00BA5D92" w:rsidP="00055B10" w:rsidRDefault="00BA5D92" w14:paraId="6D60E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6"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7"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1"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BF25BC6"/>
    <w:multiLevelType w:val="hybridMultilevel"/>
    <w:tmpl w:val="EBB28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A76EF"/>
    <w:multiLevelType w:val="hybridMultilevel"/>
    <w:tmpl w:val="B180ECD2"/>
    <w:lvl w:ilvl="0" w:tplc="BC023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1"/>
  </w:num>
  <w:num w:numId="3" w16cid:durableId="367529949">
    <w:abstractNumId w:val="19"/>
  </w:num>
  <w:num w:numId="4" w16cid:durableId="2113237724">
    <w:abstractNumId w:val="1"/>
  </w:num>
  <w:num w:numId="5" w16cid:durableId="1420172599">
    <w:abstractNumId w:val="3"/>
  </w:num>
  <w:num w:numId="6" w16cid:durableId="1278486410">
    <w:abstractNumId w:val="6"/>
  </w:num>
  <w:num w:numId="7" w16cid:durableId="1918974587">
    <w:abstractNumId w:val="29"/>
  </w:num>
  <w:num w:numId="8" w16cid:durableId="1066414557">
    <w:abstractNumId w:val="15"/>
  </w:num>
  <w:num w:numId="9" w16cid:durableId="1662925891">
    <w:abstractNumId w:val="24"/>
  </w:num>
  <w:num w:numId="10" w16cid:durableId="678048633">
    <w:abstractNumId w:val="28"/>
  </w:num>
  <w:num w:numId="11" w16cid:durableId="1710643530">
    <w:abstractNumId w:val="18"/>
  </w:num>
  <w:num w:numId="12" w16cid:durableId="1014963863">
    <w:abstractNumId w:val="21"/>
  </w:num>
  <w:num w:numId="13" w16cid:durableId="1855924810">
    <w:abstractNumId w:val="27"/>
  </w:num>
  <w:num w:numId="14" w16cid:durableId="1070882303">
    <w:abstractNumId w:val="25"/>
  </w:num>
  <w:num w:numId="15" w16cid:durableId="1279794217">
    <w:abstractNumId w:val="2"/>
  </w:num>
  <w:num w:numId="16" w16cid:durableId="1450009621">
    <w:abstractNumId w:val="23"/>
  </w:num>
  <w:num w:numId="17" w16cid:durableId="1366834961">
    <w:abstractNumId w:val="26"/>
  </w:num>
  <w:num w:numId="18" w16cid:durableId="1591280853">
    <w:abstractNumId w:val="34"/>
  </w:num>
  <w:num w:numId="19" w16cid:durableId="1209731318">
    <w:abstractNumId w:val="31"/>
  </w:num>
  <w:num w:numId="20" w16cid:durableId="1741556706">
    <w:abstractNumId w:val="4"/>
  </w:num>
  <w:num w:numId="21" w16cid:durableId="1032803811">
    <w:abstractNumId w:val="16"/>
  </w:num>
  <w:num w:numId="22" w16cid:durableId="2062900194">
    <w:abstractNumId w:val="10"/>
  </w:num>
  <w:num w:numId="23" w16cid:durableId="1507281094">
    <w:abstractNumId w:val="5"/>
  </w:num>
  <w:num w:numId="24" w16cid:durableId="1392657342">
    <w:abstractNumId w:val="33"/>
  </w:num>
  <w:num w:numId="25" w16cid:durableId="1797025421">
    <w:abstractNumId w:val="8"/>
  </w:num>
  <w:num w:numId="26" w16cid:durableId="333345465">
    <w:abstractNumId w:val="30"/>
  </w:num>
  <w:num w:numId="27" w16cid:durableId="1804930468">
    <w:abstractNumId w:val="0"/>
  </w:num>
  <w:num w:numId="28" w16cid:durableId="1922979966">
    <w:abstractNumId w:val="17"/>
  </w:num>
  <w:num w:numId="29" w16cid:durableId="279337811">
    <w:abstractNumId w:val="9"/>
  </w:num>
  <w:num w:numId="30" w16cid:durableId="2000035843">
    <w:abstractNumId w:val="22"/>
  </w:num>
  <w:num w:numId="31" w16cid:durableId="568999410">
    <w:abstractNumId w:val="14"/>
  </w:num>
  <w:num w:numId="32" w16cid:durableId="215509822">
    <w:abstractNumId w:val="7"/>
  </w:num>
  <w:num w:numId="33" w16cid:durableId="361983115">
    <w:abstractNumId w:val="32"/>
  </w:num>
  <w:num w:numId="34" w16cid:durableId="1085301261">
    <w:abstractNumId w:val="13"/>
  </w:num>
  <w:num w:numId="35" w16cid:durableId="833449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3A5"/>
    <w:rsid w:val="0001584D"/>
    <w:rsid w:val="00032355"/>
    <w:rsid w:val="000441DA"/>
    <w:rsid w:val="00046D2B"/>
    <w:rsid w:val="00055B10"/>
    <w:rsid w:val="00056376"/>
    <w:rsid w:val="00077413"/>
    <w:rsid w:val="000847D8"/>
    <w:rsid w:val="000A23CA"/>
    <w:rsid w:val="000A2A61"/>
    <w:rsid w:val="000A695F"/>
    <w:rsid w:val="000A797A"/>
    <w:rsid w:val="000B58E0"/>
    <w:rsid w:val="000C1DF6"/>
    <w:rsid w:val="000C47AB"/>
    <w:rsid w:val="000C77C2"/>
    <w:rsid w:val="000D6336"/>
    <w:rsid w:val="000F7CD3"/>
    <w:rsid w:val="00123722"/>
    <w:rsid w:val="00134739"/>
    <w:rsid w:val="001421FD"/>
    <w:rsid w:val="001474D0"/>
    <w:rsid w:val="00164A94"/>
    <w:rsid w:val="00167ED2"/>
    <w:rsid w:val="00175EBB"/>
    <w:rsid w:val="001774E7"/>
    <w:rsid w:val="0018421C"/>
    <w:rsid w:val="0018486C"/>
    <w:rsid w:val="001A0DC5"/>
    <w:rsid w:val="001D318D"/>
    <w:rsid w:val="001D5D69"/>
    <w:rsid w:val="001D6452"/>
    <w:rsid w:val="001F1C0A"/>
    <w:rsid w:val="00204974"/>
    <w:rsid w:val="00204D6A"/>
    <w:rsid w:val="00221947"/>
    <w:rsid w:val="00224AB6"/>
    <w:rsid w:val="00234280"/>
    <w:rsid w:val="00236B9A"/>
    <w:rsid w:val="00252416"/>
    <w:rsid w:val="00287E1D"/>
    <w:rsid w:val="00292141"/>
    <w:rsid w:val="002A6771"/>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2646"/>
    <w:rsid w:val="00385746"/>
    <w:rsid w:val="00387C4E"/>
    <w:rsid w:val="00391011"/>
    <w:rsid w:val="00395AE5"/>
    <w:rsid w:val="00397256"/>
    <w:rsid w:val="003A7AD8"/>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765D5"/>
    <w:rsid w:val="00482FC7"/>
    <w:rsid w:val="004942A3"/>
    <w:rsid w:val="004A197E"/>
    <w:rsid w:val="004A4AA1"/>
    <w:rsid w:val="004C7395"/>
    <w:rsid w:val="004D0FF0"/>
    <w:rsid w:val="004D2242"/>
    <w:rsid w:val="004E1183"/>
    <w:rsid w:val="0050083B"/>
    <w:rsid w:val="00506BBA"/>
    <w:rsid w:val="005117E0"/>
    <w:rsid w:val="00565174"/>
    <w:rsid w:val="00567102"/>
    <w:rsid w:val="005721B0"/>
    <w:rsid w:val="005773FC"/>
    <w:rsid w:val="00577EE5"/>
    <w:rsid w:val="00585244"/>
    <w:rsid w:val="005B551C"/>
    <w:rsid w:val="005C089E"/>
    <w:rsid w:val="005C315D"/>
    <w:rsid w:val="005C5810"/>
    <w:rsid w:val="005D164E"/>
    <w:rsid w:val="005E13F2"/>
    <w:rsid w:val="005E1D1C"/>
    <w:rsid w:val="005E7E36"/>
    <w:rsid w:val="005F3CDB"/>
    <w:rsid w:val="00601683"/>
    <w:rsid w:val="00616C31"/>
    <w:rsid w:val="00621013"/>
    <w:rsid w:val="0062327A"/>
    <w:rsid w:val="00634E85"/>
    <w:rsid w:val="00647BBC"/>
    <w:rsid w:val="0065650A"/>
    <w:rsid w:val="006570D6"/>
    <w:rsid w:val="00663639"/>
    <w:rsid w:val="006749FD"/>
    <w:rsid w:val="006878F1"/>
    <w:rsid w:val="00691F4D"/>
    <w:rsid w:val="006972D5"/>
    <w:rsid w:val="006A5B7E"/>
    <w:rsid w:val="006D38D1"/>
    <w:rsid w:val="006D4491"/>
    <w:rsid w:val="006E5BF1"/>
    <w:rsid w:val="006F0193"/>
    <w:rsid w:val="006F2CB3"/>
    <w:rsid w:val="006F75ED"/>
    <w:rsid w:val="00703E29"/>
    <w:rsid w:val="007346C8"/>
    <w:rsid w:val="007362F3"/>
    <w:rsid w:val="00743969"/>
    <w:rsid w:val="007600CD"/>
    <w:rsid w:val="0077571D"/>
    <w:rsid w:val="00790717"/>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52BE8"/>
    <w:rsid w:val="0087352F"/>
    <w:rsid w:val="00874037"/>
    <w:rsid w:val="008832A2"/>
    <w:rsid w:val="008911DB"/>
    <w:rsid w:val="008946DE"/>
    <w:rsid w:val="008A2311"/>
    <w:rsid w:val="008B49B6"/>
    <w:rsid w:val="008B5743"/>
    <w:rsid w:val="008D004F"/>
    <w:rsid w:val="008F25E6"/>
    <w:rsid w:val="009005E8"/>
    <w:rsid w:val="00900B72"/>
    <w:rsid w:val="00914EB6"/>
    <w:rsid w:val="00944023"/>
    <w:rsid w:val="00955A2A"/>
    <w:rsid w:val="00964945"/>
    <w:rsid w:val="00990AFB"/>
    <w:rsid w:val="009C0BC6"/>
    <w:rsid w:val="009C6BC1"/>
    <w:rsid w:val="009D65D9"/>
    <w:rsid w:val="009E0375"/>
    <w:rsid w:val="009E10D1"/>
    <w:rsid w:val="009E5196"/>
    <w:rsid w:val="009F008B"/>
    <w:rsid w:val="009F2459"/>
    <w:rsid w:val="009F28BC"/>
    <w:rsid w:val="009F694F"/>
    <w:rsid w:val="00A055E9"/>
    <w:rsid w:val="00A12DA0"/>
    <w:rsid w:val="00A200C4"/>
    <w:rsid w:val="00A241B1"/>
    <w:rsid w:val="00A26E52"/>
    <w:rsid w:val="00A47804"/>
    <w:rsid w:val="00A610E7"/>
    <w:rsid w:val="00A76075"/>
    <w:rsid w:val="00A771A6"/>
    <w:rsid w:val="00AB1AF9"/>
    <w:rsid w:val="00AE337A"/>
    <w:rsid w:val="00AE4CAD"/>
    <w:rsid w:val="00AF7D9A"/>
    <w:rsid w:val="00B03201"/>
    <w:rsid w:val="00B03F7B"/>
    <w:rsid w:val="00B2291F"/>
    <w:rsid w:val="00B42233"/>
    <w:rsid w:val="00B45C82"/>
    <w:rsid w:val="00B4607E"/>
    <w:rsid w:val="00B50CE9"/>
    <w:rsid w:val="00B52DE1"/>
    <w:rsid w:val="00B5431E"/>
    <w:rsid w:val="00B551DB"/>
    <w:rsid w:val="00B621ED"/>
    <w:rsid w:val="00B70108"/>
    <w:rsid w:val="00B75520"/>
    <w:rsid w:val="00B81ACD"/>
    <w:rsid w:val="00B83945"/>
    <w:rsid w:val="00B84456"/>
    <w:rsid w:val="00B97676"/>
    <w:rsid w:val="00B97706"/>
    <w:rsid w:val="00BA5D92"/>
    <w:rsid w:val="00BB31ED"/>
    <w:rsid w:val="00BB63B9"/>
    <w:rsid w:val="00BD5170"/>
    <w:rsid w:val="00BE23DE"/>
    <w:rsid w:val="00BF2660"/>
    <w:rsid w:val="00BF4185"/>
    <w:rsid w:val="00BF70CD"/>
    <w:rsid w:val="00C04EC4"/>
    <w:rsid w:val="00C05E8F"/>
    <w:rsid w:val="00C1436E"/>
    <w:rsid w:val="00C25711"/>
    <w:rsid w:val="00C41379"/>
    <w:rsid w:val="00C43F1B"/>
    <w:rsid w:val="00C45F68"/>
    <w:rsid w:val="00C5432F"/>
    <w:rsid w:val="00C706A4"/>
    <w:rsid w:val="00C80EBD"/>
    <w:rsid w:val="00C87FDC"/>
    <w:rsid w:val="00C945C2"/>
    <w:rsid w:val="00CA6CE6"/>
    <w:rsid w:val="00CB0B5B"/>
    <w:rsid w:val="00CD1372"/>
    <w:rsid w:val="00CD2B4F"/>
    <w:rsid w:val="00CF51C6"/>
    <w:rsid w:val="00CF5C71"/>
    <w:rsid w:val="00D1496D"/>
    <w:rsid w:val="00D15356"/>
    <w:rsid w:val="00D17BEC"/>
    <w:rsid w:val="00D303A6"/>
    <w:rsid w:val="00D34DBB"/>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4DA2"/>
    <w:rsid w:val="00DB50AB"/>
    <w:rsid w:val="00DB532B"/>
    <w:rsid w:val="00DF42CE"/>
    <w:rsid w:val="00DF4315"/>
    <w:rsid w:val="00DF46F1"/>
    <w:rsid w:val="00E131F5"/>
    <w:rsid w:val="00E21209"/>
    <w:rsid w:val="00E2152E"/>
    <w:rsid w:val="00E24ABE"/>
    <w:rsid w:val="00E31535"/>
    <w:rsid w:val="00E45F59"/>
    <w:rsid w:val="00E5477E"/>
    <w:rsid w:val="00E563E6"/>
    <w:rsid w:val="00E664B3"/>
    <w:rsid w:val="00E70BD7"/>
    <w:rsid w:val="00E74B71"/>
    <w:rsid w:val="00E74FC8"/>
    <w:rsid w:val="00E817C3"/>
    <w:rsid w:val="00E81A15"/>
    <w:rsid w:val="00E842EB"/>
    <w:rsid w:val="00E965A0"/>
    <w:rsid w:val="00EA0C61"/>
    <w:rsid w:val="00EA679F"/>
    <w:rsid w:val="00EA7AE4"/>
    <w:rsid w:val="00EB63F4"/>
    <w:rsid w:val="00EC18D4"/>
    <w:rsid w:val="00EC7FBE"/>
    <w:rsid w:val="00EE05F1"/>
    <w:rsid w:val="00EE4ECF"/>
    <w:rsid w:val="00EE7859"/>
    <w:rsid w:val="00F140DD"/>
    <w:rsid w:val="00F21AA6"/>
    <w:rsid w:val="00F33B42"/>
    <w:rsid w:val="00F34810"/>
    <w:rsid w:val="00F40DF0"/>
    <w:rsid w:val="00F40E0C"/>
    <w:rsid w:val="00F4143A"/>
    <w:rsid w:val="00F623EC"/>
    <w:rsid w:val="00F65EA8"/>
    <w:rsid w:val="00F7094E"/>
    <w:rsid w:val="00F73EC7"/>
    <w:rsid w:val="00F772E9"/>
    <w:rsid w:val="00F8679F"/>
    <w:rsid w:val="00F91FA9"/>
    <w:rsid w:val="00FA02DB"/>
    <w:rsid w:val="00FA52C5"/>
    <w:rsid w:val="00FB182E"/>
    <w:rsid w:val="00FB23ED"/>
    <w:rsid w:val="00FB4480"/>
    <w:rsid w:val="00FC0D60"/>
    <w:rsid w:val="00FC15AA"/>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7A55E8E"/>
    <w:rsid w:val="47CD63D6"/>
    <w:rsid w:val="509C140A"/>
    <w:rsid w:val="53875249"/>
    <w:rsid w:val="65620002"/>
    <w:rsid w:val="6B5C5F6D"/>
    <w:rsid w:val="761DC01C"/>
    <w:rsid w:val="777249A6"/>
    <w:rsid w:val="7A253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elaine.r.thomas@advocatehealth.org"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1DEBB-E879-473D-AE05-1D475C336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fee0cfbf-68bb-4b82-baa8-5d7412a94942"/>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10</revision>
  <dcterms:created xsi:type="dcterms:W3CDTF">2026-01-05T22:20:00.0000000Z</dcterms:created>
  <dcterms:modified xsi:type="dcterms:W3CDTF">2026-03-02T22:01:29.7335209Z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