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6FE0" w:rsidR="00EA1BE2" w:rsidP="008D6FE0" w:rsidRDefault="00DA4DA2" w14:paraId="1E615276" w14:textId="6C209DCE">
      <w:pPr>
        <w:spacing w:after="0" w:line="240" w:lineRule="auto"/>
        <w:jc w:val="center"/>
        <w:rPr>
          <w:sz w:val="28"/>
          <w:szCs w:val="28"/>
        </w:rPr>
      </w:pPr>
      <w:r w:rsidRPr="000847D8">
        <w:rPr>
          <w:rFonts w:ascii="Verdana" w:hAnsi="Verdana" w:cstheme="minorHAnsi"/>
          <w:b/>
          <w:bCs/>
          <w:noProof/>
        </w:rPr>
        <mc:AlternateContent>
          <mc:Choice Requires="wps">
            <w:drawing>
              <wp:anchor distT="0" distB="0" distL="114300" distR="114300" simplePos="0" relativeHeight="251658240" behindDoc="0" locked="0" layoutInCell="1" allowOverlap="1" wp14:anchorId="55F3316D" wp14:editId="01DF4DBD">
                <wp:simplePos x="0" y="0"/>
                <wp:positionH relativeFrom="margin">
                  <wp:posOffset>123825</wp:posOffset>
                </wp:positionH>
                <wp:positionV relativeFrom="paragraph">
                  <wp:posOffset>180975</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00B16" w:rsidR="00D00B16" w:rsidP="00D00B16" w:rsidRDefault="00D00B16" w14:paraId="3250AEE1" w14:textId="77777777">
                            <w:pPr>
                              <w:spacing w:after="0" w:line="240" w:lineRule="auto"/>
                              <w:jc w:val="center"/>
                              <w:rPr>
                                <w:b/>
                                <w:bCs/>
                                <w:sz w:val="36"/>
                                <w:szCs w:val="36"/>
                                <w:lang w:bidi="en-US"/>
                              </w:rPr>
                            </w:pPr>
                            <w:bookmarkStart w:name="_Hlk129337215" w:id="0"/>
                            <w:r w:rsidRPr="00D00B16">
                              <w:rPr>
                                <w:b/>
                                <w:bCs/>
                                <w:sz w:val="36"/>
                                <w:szCs w:val="36"/>
                                <w:lang w:bidi="en-US"/>
                              </w:rPr>
                              <w:t xml:space="preserve">Clinical Applications and Safety Concerns of GLP-1 Agents </w:t>
                            </w:r>
                          </w:p>
                          <w:p w:rsidR="008160DB" w:rsidP="007B2D82" w:rsidRDefault="00EA1BE2" w14:paraId="7689E82B" w14:textId="51ADAE4E">
                            <w:pPr>
                              <w:spacing w:after="0" w:line="240" w:lineRule="auto"/>
                              <w:jc w:val="center"/>
                              <w:rPr>
                                <w:sz w:val="28"/>
                                <w:szCs w:val="28"/>
                              </w:rPr>
                            </w:pPr>
                            <w:r>
                              <w:rPr>
                                <w:sz w:val="28"/>
                                <w:szCs w:val="28"/>
                              </w:rPr>
                              <w:t xml:space="preserve">Recorded Session on Advocate </w:t>
                            </w:r>
                            <w:r w:rsidR="00785C98">
                              <w:rPr>
                                <w:sz w:val="28"/>
                                <w:szCs w:val="28"/>
                              </w:rPr>
                              <w:t xml:space="preserve">Health </w:t>
                            </w:r>
                            <w:r>
                              <w:rPr>
                                <w:sz w:val="28"/>
                                <w:szCs w:val="28"/>
                              </w:rPr>
                              <w:t>CE Platform</w:t>
                            </w:r>
                          </w:p>
                          <w:p w:rsidR="007B2D82" w:rsidP="007B2D82" w:rsidRDefault="007B2D82" w14:paraId="640F79AB" w14:textId="3BC8F76C">
                            <w:pPr>
                              <w:spacing w:after="0" w:line="240" w:lineRule="auto"/>
                              <w:jc w:val="center"/>
                              <w:rPr>
                                <w:sz w:val="28"/>
                                <w:szCs w:val="28"/>
                              </w:rPr>
                            </w:pPr>
                            <w:r>
                              <w:rPr>
                                <w:sz w:val="28"/>
                                <w:szCs w:val="28"/>
                              </w:rPr>
                              <w:t xml:space="preserve">From </w:t>
                            </w:r>
                            <w:r w:rsidR="00E06F33">
                              <w:rPr>
                                <w:sz w:val="28"/>
                                <w:szCs w:val="28"/>
                              </w:rPr>
                              <w:t>3/5/26-3/5/27</w:t>
                            </w:r>
                          </w:p>
                          <w:p w:rsidRPr="007B2D82" w:rsidR="001E423A" w:rsidP="007B2D82" w:rsidRDefault="001E423A" w14:paraId="250A8DD6" w14:textId="77777777">
                            <w:pPr>
                              <w:spacing w:after="0" w:line="240" w:lineRule="auto"/>
                              <w:jc w:val="center"/>
                              <w:rPr>
                                <w:sz w:val="28"/>
                                <w:szCs w:val="28"/>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9.75pt;margin-top:14.25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C18paz3AAAAAoB&#10;AAAPAAAAZHJzL2Rvd25yZXYueG1sTE/LTsMwELwj8Q/WInGjNpFahRCnKkgIoR4QLdwd202ixuvI&#10;dh79e7YnOK1mZzSPcru4nk02xM6jhMeVAGZRe9NhI+H7+PaQA4tJoVG9RyvhYiNsq9ubUhXGz/hl&#10;p0NqGJlgLJSENqWh4Dzq1joVV36wSNzJB6cSwdBwE9RM5q7nmRAb7lSHlNCqwb62Vp8Po5Pw408v&#10;s9M1fkyXz2583wet872U93fL7hlYskv6E8O1PlWHijrVfkQTWU/4aU1KCVlO98qLTU7javqIbA28&#10;Kvn/CdUvAAAA//8DAFBLAQItABQABgAIAAAAIQC2gziS/gAAAOEBAAATAAAAAAAAAAAAAAAAAAAA&#10;AABbQ29udGVudF9UeXBlc10ueG1sUEsBAi0AFAAGAAgAAAAhADj9If/WAAAAlAEAAAsAAAAAAAAA&#10;AAAAAAAALwEAAF9yZWxzLy5yZWxzUEsBAi0AFAAGAAgAAAAhAC7qthl0AgAAQgUAAA4AAAAAAAAA&#10;AAAAAAAALgIAAGRycy9lMm9Eb2MueG1sUEsBAi0AFAAGAAgAAAAhALXylrPcAAAACgEAAA8AAAAA&#10;AAAAAAAAAAAAzgQAAGRycy9kb3ducmV2LnhtbFBLBQYAAAAABAAEAPMAAADXBQAAAAA=&#10;">
                <v:textbox>
                  <w:txbxContent>
                    <w:p w:rsidRPr="00D00B16" w:rsidR="00D00B16" w:rsidP="00D00B16" w:rsidRDefault="00D00B16" w14:paraId="3250AEE1" w14:textId="77777777">
                      <w:pPr>
                        <w:spacing w:after="0" w:line="240" w:lineRule="auto"/>
                        <w:jc w:val="center"/>
                        <w:rPr>
                          <w:b/>
                          <w:bCs/>
                          <w:sz w:val="36"/>
                          <w:szCs w:val="36"/>
                          <w:lang w:bidi="en-US"/>
                        </w:rPr>
                      </w:pPr>
                      <w:r w:rsidRPr="00D00B16">
                        <w:rPr>
                          <w:b/>
                          <w:bCs/>
                          <w:sz w:val="36"/>
                          <w:szCs w:val="36"/>
                          <w:lang w:bidi="en-US"/>
                        </w:rPr>
                        <w:t xml:space="preserve">Clinical Applications and Safety Concerns of GLP-1 Agents </w:t>
                      </w:r>
                    </w:p>
                    <w:p w:rsidR="008160DB" w:rsidP="007B2D82" w:rsidRDefault="00EA1BE2" w14:paraId="7689E82B" w14:textId="51ADAE4E">
                      <w:pPr>
                        <w:spacing w:after="0" w:line="240" w:lineRule="auto"/>
                        <w:jc w:val="center"/>
                        <w:rPr>
                          <w:sz w:val="28"/>
                          <w:szCs w:val="28"/>
                        </w:rPr>
                      </w:pPr>
                      <w:r>
                        <w:rPr>
                          <w:sz w:val="28"/>
                          <w:szCs w:val="28"/>
                        </w:rPr>
                        <w:t xml:space="preserve">Recorded Session on Advocate </w:t>
                      </w:r>
                      <w:r w:rsidR="00785C98">
                        <w:rPr>
                          <w:sz w:val="28"/>
                          <w:szCs w:val="28"/>
                        </w:rPr>
                        <w:t xml:space="preserve">Health </w:t>
                      </w:r>
                      <w:r>
                        <w:rPr>
                          <w:sz w:val="28"/>
                          <w:szCs w:val="28"/>
                        </w:rPr>
                        <w:t>CE Platform</w:t>
                      </w:r>
                    </w:p>
                    <w:p w:rsidR="007B2D82" w:rsidP="007B2D82" w:rsidRDefault="007B2D82" w14:paraId="640F79AB" w14:textId="3BC8F76C">
                      <w:pPr>
                        <w:spacing w:after="0" w:line="240" w:lineRule="auto"/>
                        <w:jc w:val="center"/>
                        <w:rPr>
                          <w:sz w:val="28"/>
                          <w:szCs w:val="28"/>
                        </w:rPr>
                      </w:pPr>
                      <w:r>
                        <w:rPr>
                          <w:sz w:val="28"/>
                          <w:szCs w:val="28"/>
                        </w:rPr>
                        <w:t xml:space="preserve">From </w:t>
                      </w:r>
                      <w:r w:rsidR="00E06F33">
                        <w:rPr>
                          <w:sz w:val="28"/>
                          <w:szCs w:val="28"/>
                        </w:rPr>
                        <w:t>3/5/26-3/5/27</w:t>
                      </w:r>
                    </w:p>
                    <w:p w:rsidRPr="007B2D82" w:rsidR="001E423A" w:rsidP="007B2D82" w:rsidRDefault="001E423A" w14:paraId="250A8DD6" w14:textId="77777777">
                      <w:pPr>
                        <w:spacing w:after="0" w:line="240" w:lineRule="auto"/>
                        <w:jc w:val="center"/>
                        <w:rPr>
                          <w:sz w:val="28"/>
                          <w:szCs w:val="28"/>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3E4B4A" w:rsidR="003E4B4A" w:rsidP="003E4B4A" w:rsidRDefault="003E4B4A" w14:paraId="745AC7A0" w14:textId="4363F0FB">
      <w:pPr>
        <w:spacing w:line="240" w:lineRule="auto"/>
        <w:rPr>
          <w:rFonts w:ascii="Verdana" w:hAnsi="Verdana"/>
          <w:sz w:val="20"/>
          <w:szCs w:val="20"/>
          <w:lang w:bidi="en-US"/>
        </w:rPr>
      </w:pPr>
      <w:r w:rsidRPr="003E4B4A">
        <w:rPr>
          <w:rFonts w:ascii="Verdana" w:hAnsi="Verdana"/>
          <w:b/>
          <w:bCs/>
          <w:sz w:val="20"/>
          <w:szCs w:val="20"/>
          <w:lang w:bidi="en-US"/>
        </w:rPr>
        <w:t xml:space="preserve">Overview: </w:t>
      </w:r>
      <w:r w:rsidRPr="003E4B4A">
        <w:rPr>
          <w:rFonts w:ascii="Verdana" w:hAnsi="Verdana"/>
          <w:sz w:val="20"/>
          <w:szCs w:val="20"/>
          <w:lang w:bidi="en-US"/>
        </w:rPr>
        <w:t>This presentation highlights the evolving role of GLP-1 receptor agonists in clinical practice, focusing on their mechanism of action, therapeutic indications, safety considerations, and emerging applications beyond diabetes and weight management.</w:t>
      </w:r>
    </w:p>
    <w:p w:rsidRPr="003E4B4A" w:rsidR="003E4B4A" w:rsidP="003E4B4A" w:rsidRDefault="003E4B4A" w14:paraId="4B8553E7" w14:textId="519785A6">
      <w:pPr>
        <w:spacing w:line="240" w:lineRule="auto"/>
        <w:rPr>
          <w:rFonts w:ascii="Verdana" w:hAnsi="Verdana"/>
          <w:sz w:val="20"/>
          <w:szCs w:val="20"/>
          <w:lang w:bidi="en-US"/>
        </w:rPr>
      </w:pPr>
      <w:r w:rsidRPr="003E4B4A">
        <w:rPr>
          <w:rFonts w:ascii="Verdana" w:hAnsi="Verdana"/>
          <w:b/>
          <w:bCs/>
          <w:sz w:val="20"/>
          <w:szCs w:val="20"/>
          <w:lang w:bidi="en-US"/>
        </w:rPr>
        <w:t xml:space="preserve">Speaker:  </w:t>
      </w:r>
      <w:r w:rsidRPr="003E4B4A">
        <w:rPr>
          <w:rFonts w:ascii="Verdana" w:hAnsi="Verdana"/>
          <w:sz w:val="20"/>
          <w:szCs w:val="20"/>
          <w:lang w:bidi="en-US"/>
        </w:rPr>
        <w:t>Daniela Miteva Kamceva, PharmD, PGY1 Pharmacy Resident – Good Samaritan Hospital</w:t>
      </w:r>
    </w:p>
    <w:p w:rsidRPr="003E4B4A" w:rsidR="003E4B4A" w:rsidP="003E4B4A" w:rsidRDefault="003E4B4A" w14:paraId="54F0AA38" w14:textId="77777777">
      <w:pPr>
        <w:spacing w:line="240" w:lineRule="auto"/>
        <w:rPr>
          <w:rFonts w:ascii="Verdana" w:hAnsi="Verdana"/>
          <w:sz w:val="20"/>
          <w:szCs w:val="20"/>
        </w:rPr>
      </w:pPr>
      <w:r w:rsidRPr="003E4B4A">
        <w:rPr>
          <w:rFonts w:ascii="Verdana" w:hAnsi="Verdana"/>
          <w:b/>
          <w:bCs/>
          <w:sz w:val="20"/>
          <w:szCs w:val="20"/>
        </w:rPr>
        <w:t xml:space="preserve">Preceptor: </w:t>
      </w:r>
      <w:r w:rsidRPr="003E4B4A">
        <w:rPr>
          <w:rFonts w:ascii="Verdana" w:hAnsi="Verdana"/>
          <w:sz w:val="20"/>
          <w:szCs w:val="20"/>
        </w:rPr>
        <w:t>Anthony Phan, PharmD, BCPS</w:t>
      </w:r>
    </w:p>
    <w:p w:rsidRPr="003E4B4A" w:rsidR="003E4B4A" w:rsidP="003E4B4A" w:rsidRDefault="003E4B4A" w14:paraId="2FBF165D" w14:textId="77777777">
      <w:pPr>
        <w:spacing w:line="240" w:lineRule="auto"/>
        <w:rPr>
          <w:rFonts w:ascii="Verdana" w:hAnsi="Verdana"/>
          <w:b/>
          <w:bCs/>
          <w:sz w:val="20"/>
          <w:szCs w:val="20"/>
        </w:rPr>
      </w:pPr>
      <w:r w:rsidRPr="003E4B4A">
        <w:rPr>
          <w:rFonts w:ascii="Verdana" w:hAnsi="Verdana"/>
          <w:b/>
          <w:bCs/>
          <w:sz w:val="20"/>
          <w:szCs w:val="20"/>
        </w:rPr>
        <w:t xml:space="preserve">Objectives: </w:t>
      </w:r>
      <w:r w:rsidRPr="003E4B4A">
        <w:rPr>
          <w:rFonts w:ascii="Arial" w:hAnsi="Arial" w:cs="Arial"/>
          <w:b/>
          <w:bCs/>
          <w:sz w:val="20"/>
          <w:szCs w:val="20"/>
        </w:rPr>
        <w:t>​​</w:t>
      </w:r>
    </w:p>
    <w:p w:rsidRPr="003E4B4A" w:rsidR="003E4B4A" w:rsidP="003E4B4A" w:rsidRDefault="003E4B4A" w14:paraId="50C9B677" w14:textId="77777777">
      <w:pPr>
        <w:numPr>
          <w:ilvl w:val="0"/>
          <w:numId w:val="28"/>
        </w:numPr>
        <w:spacing w:line="240" w:lineRule="auto"/>
        <w:rPr>
          <w:rFonts w:ascii="Verdana" w:hAnsi="Verdana"/>
          <w:sz w:val="20"/>
          <w:szCs w:val="20"/>
        </w:rPr>
      </w:pPr>
      <w:r w:rsidRPr="003E4B4A">
        <w:rPr>
          <w:rFonts w:ascii="Verdana" w:hAnsi="Verdana"/>
          <w:sz w:val="20"/>
          <w:szCs w:val="20"/>
        </w:rPr>
        <w:t>Recall the GLP-1 receptor agonist class, including its mechanism of action, therapeutic indications, and pharmacokinetic properties that influence clinical application.</w:t>
      </w:r>
    </w:p>
    <w:p w:rsidRPr="003E4B4A" w:rsidR="003E4B4A" w:rsidP="003E4B4A" w:rsidRDefault="003E4B4A" w14:paraId="6569D469" w14:textId="77777777">
      <w:pPr>
        <w:numPr>
          <w:ilvl w:val="0"/>
          <w:numId w:val="28"/>
        </w:numPr>
        <w:spacing w:line="240" w:lineRule="auto"/>
        <w:rPr>
          <w:rFonts w:ascii="Verdana" w:hAnsi="Verdana"/>
          <w:sz w:val="20"/>
          <w:szCs w:val="20"/>
        </w:rPr>
      </w:pPr>
      <w:r w:rsidRPr="003E4B4A">
        <w:rPr>
          <w:rFonts w:ascii="Verdana" w:hAnsi="Verdana"/>
          <w:sz w:val="20"/>
          <w:szCs w:val="20"/>
        </w:rPr>
        <w:t>Describe safety considerations, such as drug–drug interactions, FDA warnings, and strategies to minimize risk in prescribing</w:t>
      </w:r>
    </w:p>
    <w:p w:rsidRPr="003E4B4A" w:rsidR="003E4B4A" w:rsidP="003E4B4A" w:rsidRDefault="003E4B4A" w14:paraId="2806B08A" w14:textId="77777777">
      <w:pPr>
        <w:numPr>
          <w:ilvl w:val="0"/>
          <w:numId w:val="28"/>
        </w:numPr>
        <w:spacing w:line="240" w:lineRule="auto"/>
        <w:rPr>
          <w:rFonts w:ascii="Verdana" w:hAnsi="Verdana"/>
          <w:sz w:val="20"/>
          <w:szCs w:val="20"/>
        </w:rPr>
      </w:pPr>
      <w:r w:rsidRPr="003E4B4A">
        <w:rPr>
          <w:rFonts w:ascii="Verdana" w:hAnsi="Verdana"/>
          <w:sz w:val="20"/>
          <w:szCs w:val="20"/>
        </w:rPr>
        <w:t>Outline evidence for diverse clinical applications by reviewing key clinical trials and discussing potential benefits and risks for indications beyond diabetes and weight management.</w:t>
      </w:r>
    </w:p>
    <w:p w:rsidRPr="00A16536" w:rsidR="00F65EA8" w:rsidP="00EA7AE4" w:rsidRDefault="00F65EA8" w14:paraId="196CD146" w14:textId="72008B0E">
      <w:pPr>
        <w:spacing w:line="240" w:lineRule="auto"/>
        <w:rPr>
          <w:rFonts w:ascii="Verdana" w:hAnsi="Verdana"/>
          <w:sz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3D6F5A">
        <w:rPr>
          <w:rFonts w:ascii="Verdana" w:hAnsi="Verdana"/>
          <w:sz w:val="20"/>
          <w:szCs w:val="20"/>
        </w:rPr>
        <w:t xml:space="preserve">Health </w:t>
      </w:r>
      <w:r w:rsidRPr="00375E6A">
        <w:rPr>
          <w:rFonts w:ascii="Verdana" w:hAnsi="Verdana"/>
          <w:sz w:val="20"/>
          <w:szCs w:val="20"/>
        </w:rPr>
        <w:t>Pharmacists</w:t>
      </w:r>
      <w:r w:rsidR="00A16536">
        <w:rPr>
          <w:rFonts w:ascii="Verdana" w:hAnsi="Verdana"/>
          <w:sz w:val="20"/>
          <w:szCs w:val="20"/>
        </w:rPr>
        <w:t xml:space="preserve">, </w:t>
      </w:r>
      <w:r w:rsidRPr="00065CE0" w:rsidR="00A16536">
        <w:rPr>
          <w:rFonts w:ascii="Verdana" w:hAnsi="Verdana"/>
          <w:sz w:val="20"/>
          <w:szCs w:val="20"/>
        </w:rPr>
        <w:t>Physicians, Nurses, and other interested healthcare professionals</w:t>
      </w:r>
    </w:p>
    <w:p w:rsidR="00F65EA8" w:rsidP="000A797A" w:rsidRDefault="00F65EA8" w14:paraId="7EA526BE" w14:textId="77777777">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rsidRPr="00760724" w:rsidR="00C4360A" w:rsidP="000A797A" w:rsidRDefault="00C4360A" w14:paraId="3707DA17" w14:textId="012B1F17">
      <w:pPr>
        <w:spacing w:line="240" w:lineRule="auto"/>
        <w:rPr>
          <w:rFonts w:ascii="Verdana" w:hAnsi="Verdana"/>
          <w:sz w:val="20"/>
          <w:szCs w:val="20"/>
        </w:rPr>
      </w:pPr>
      <w:r w:rsidRPr="1C6520AF">
        <w:rPr>
          <w:rFonts w:ascii="Verdana" w:hAnsi="Verdana"/>
          <w:b/>
          <w:bCs/>
          <w:sz w:val="20"/>
          <w:szCs w:val="20"/>
        </w:rPr>
        <w:t>Link to Recorded Se</w:t>
      </w:r>
      <w:r w:rsidR="00CE1ACE">
        <w:rPr>
          <w:rFonts w:ascii="Verdana" w:hAnsi="Verdana"/>
          <w:b/>
          <w:bCs/>
          <w:sz w:val="20"/>
          <w:szCs w:val="20"/>
        </w:rPr>
        <w:t>ssions</w:t>
      </w:r>
      <w:r w:rsidRPr="1C6520AF">
        <w:rPr>
          <w:rFonts w:ascii="Verdana" w:hAnsi="Verdana"/>
          <w:b/>
          <w:bCs/>
          <w:sz w:val="20"/>
          <w:szCs w:val="20"/>
        </w:rPr>
        <w:t xml:space="preserve">: </w:t>
      </w:r>
      <w:hyperlink w:history="1" w:anchor="group-tabs-node-course-default2" r:id="rId12">
        <w:r w:rsidRPr="00760724" w:rsidR="00447BA2">
          <w:rPr>
            <w:rStyle w:val="Hyperlink"/>
            <w:rFonts w:ascii="Verdana" w:hAnsi="Verdana"/>
            <w:sz w:val="20"/>
            <w:szCs w:val="20"/>
          </w:rPr>
          <w:t>Pha</w:t>
        </w:r>
        <w:r w:rsidRPr="00760724" w:rsidR="00760724">
          <w:rPr>
            <w:rStyle w:val="Hyperlink"/>
            <w:rFonts w:ascii="Verdana" w:hAnsi="Verdana"/>
            <w:sz w:val="20"/>
            <w:szCs w:val="20"/>
          </w:rPr>
          <w:t>r</w:t>
        </w:r>
        <w:r w:rsidRPr="00760724" w:rsidR="00447BA2">
          <w:rPr>
            <w:rStyle w:val="Hyperlink"/>
            <w:rFonts w:ascii="Verdana" w:hAnsi="Verdana"/>
            <w:sz w:val="20"/>
            <w:szCs w:val="20"/>
          </w:rPr>
          <w:t>macy Grand Round</w:t>
        </w:r>
        <w:r w:rsidRPr="00760724" w:rsidR="00760724">
          <w:rPr>
            <w:rStyle w:val="Hyperlink"/>
            <w:rFonts w:ascii="Verdana" w:hAnsi="Verdana"/>
            <w:sz w:val="20"/>
            <w:szCs w:val="20"/>
          </w:rPr>
          <w:t>s Recorded Sessions</w:t>
        </w:r>
      </w:hyperlink>
    </w:p>
    <w:p w:rsidR="00EA1BE2" w:rsidP="00F65EA8" w:rsidRDefault="00F65EA8" w14:paraId="7C77F0B3" w14:textId="7D9F01E7">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w:t>
      </w:r>
      <w:r w:rsidR="003A085A">
        <w:rPr>
          <w:rFonts w:ascii="Verdana" w:hAnsi="Verdana"/>
          <w:sz w:val="20"/>
          <w:szCs w:val="20"/>
        </w:rPr>
        <w:t>is</w:t>
      </w:r>
      <w:r w:rsidRPr="00DF42CE">
        <w:rPr>
          <w:rFonts w:ascii="Verdana" w:hAnsi="Verdana"/>
          <w:sz w:val="20"/>
          <w:szCs w:val="20"/>
        </w:rPr>
        <w:t xml:space="preserve"> activit</w:t>
      </w:r>
      <w:r w:rsidR="003D6F5A">
        <w:rPr>
          <w:rFonts w:ascii="Verdana" w:hAnsi="Verdana"/>
          <w:sz w:val="20"/>
          <w:szCs w:val="20"/>
        </w:rPr>
        <w:t>y</w:t>
      </w:r>
      <w:r w:rsidRPr="00DF42CE">
        <w:rPr>
          <w:rFonts w:ascii="Verdana" w:hAnsi="Verdana"/>
          <w:sz w:val="20"/>
          <w:szCs w:val="20"/>
        </w:rPr>
        <w:t>.</w:t>
      </w:r>
    </w:p>
    <w:p w:rsidRPr="00DF42CE"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rsidRPr="00DF42CE" w:rsidR="00E842EB" w:rsidP="000847D8" w:rsidRDefault="00E842EB" w14:paraId="4821263C" w14:textId="77777777">
      <w:pPr>
        <w:spacing w:after="0" w:line="240" w:lineRule="auto"/>
        <w:textAlignment w:val="baseline"/>
        <w:rPr>
          <w:rFonts w:ascii="Verdana" w:hAnsi="Verdana" w:eastAsia="Times New Roman" w:cs="Univers 45 Light"/>
          <w:b/>
          <w:bCs/>
          <w:kern w:val="24"/>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DF42CE" w:rsidR="000847D8" w:rsidTr="47A55E8E" w14:paraId="2B1D1D73" w14:textId="77777777">
        <w:tc>
          <w:tcPr>
            <w:tcW w:w="1838" w:type="dxa"/>
          </w:tcPr>
          <w:p w:rsidRPr="00DF42CE" w:rsidR="00E842EB" w:rsidP="000847D8" w:rsidRDefault="00E842EB" w14:paraId="2F8FB65E" w14:textId="64B1CEDD">
            <w:pPr>
              <w:textAlignment w:val="baseline"/>
              <w:rPr>
                <w:rFonts w:ascii="Verdana" w:hAnsi="Verdana" w:eastAsia="Times New Roman"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DF42CE" w:rsidR="00E842EB" w:rsidP="000847D8" w:rsidRDefault="00E842EB" w14:paraId="3753F650" w14:textId="6185D4D5">
            <w:pPr>
              <w:textAlignment w:val="baseline"/>
              <w:rPr>
                <w:rFonts w:ascii="Verdana" w:hAnsi="Verdana" w:eastAsia="Times New Roman" w:cs="Univers 45 Light"/>
                <w:b/>
                <w:bCs/>
                <w:kern w:val="24"/>
                <w:sz w:val="20"/>
                <w:szCs w:val="20"/>
              </w:rPr>
            </w:pPr>
            <w:r w:rsidRPr="00DF42CE">
              <w:rPr>
                <w:rFonts w:ascii="Verdana" w:hAnsi="Verdana" w:eastAsia="Times New Roman" w:cs="Univers 45 Light"/>
                <w:kern w:val="24"/>
                <w:sz w:val="20"/>
                <w:szCs w:val="20"/>
              </w:rPr>
              <w:t>In</w:t>
            </w:r>
            <w:r w:rsidRPr="00DF42CE">
              <w:rPr>
                <w:rFonts w:ascii="Verdana" w:hAnsi="Verdana" w:eastAsia="Times New Roman"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00292D64" w:rsidP="008D6FE0" w:rsidRDefault="00292D64" w14:paraId="4B6B2982" w14:textId="77777777">
      <w:pPr>
        <w:spacing w:line="240" w:lineRule="auto"/>
        <w:textAlignment w:val="baseline"/>
        <w:rPr>
          <w:rFonts w:ascii="Verdana" w:hAnsi="Verdana" w:eastAsia="Times New Roman" w:cs="Segoe UI"/>
          <w:b/>
          <w:bCs/>
          <w:sz w:val="20"/>
          <w:szCs w:val="20"/>
        </w:rPr>
      </w:pPr>
    </w:p>
    <w:p w:rsidRPr="008D6FE0" w:rsidR="008D6FE0" w:rsidP="008D6FE0" w:rsidRDefault="008D6FE0" w14:paraId="12790A55" w14:textId="77777777">
      <w:pPr>
        <w:spacing w:after="0" w:line="240" w:lineRule="auto"/>
        <w:rPr>
          <w:rFonts w:ascii="Verdana" w:hAnsi="Verdana" w:eastAsia="Times New Roman" w:cs="Segoe UI"/>
          <w:b/>
          <w:bCs/>
          <w:sz w:val="20"/>
          <w:szCs w:val="20"/>
        </w:rPr>
      </w:pPr>
      <w:r w:rsidRPr="008D6FE0">
        <w:rPr>
          <w:rFonts w:ascii="Verdana" w:hAnsi="Verdana" w:eastAsia="Times New Roman" w:cs="Segoe UI"/>
          <w:b/>
          <w:bCs/>
          <w:sz w:val="20"/>
          <w:szCs w:val="20"/>
        </w:rPr>
        <w:t>Credit Statement(s): </w:t>
      </w:r>
    </w:p>
    <w:p w:rsidRPr="008D6FE0" w:rsidR="008D6FE0" w:rsidP="008D6FE0" w:rsidRDefault="008D6FE0" w14:paraId="0F56E405" w14:textId="77777777">
      <w:pPr>
        <w:spacing w:after="0" w:line="240" w:lineRule="auto"/>
        <w:rPr>
          <w:rFonts w:ascii="Verdana" w:hAnsi="Verdana" w:eastAsia="Times New Roman" w:cs="Segoe UI"/>
          <w:b/>
          <w:bCs/>
          <w:sz w:val="18"/>
          <w:szCs w:val="18"/>
          <w:lang w:bidi="en-US"/>
        </w:rPr>
      </w:pPr>
    </w:p>
    <w:p w:rsidR="008D6FE0" w:rsidP="008D6FE0" w:rsidRDefault="008D6FE0" w14:paraId="488E11C1" w14:textId="418F1990">
      <w:pPr>
        <w:spacing w:after="0" w:line="240" w:lineRule="auto"/>
        <w:rPr>
          <w:rFonts w:ascii="Verdana" w:hAnsi="Verdana" w:eastAsia="Times New Roman" w:cs="Segoe UI"/>
          <w:sz w:val="18"/>
          <w:szCs w:val="18"/>
          <w:lang w:bidi="en-US"/>
        </w:rPr>
      </w:pPr>
      <w:r w:rsidRPr="008D6FE0">
        <w:rPr>
          <w:rFonts w:ascii="Verdana" w:hAnsi="Verdana" w:eastAsia="Times New Roman" w:cs="Segoe UI"/>
          <w:b/>
          <w:bCs/>
          <w:sz w:val="18"/>
          <w:szCs w:val="18"/>
          <w:lang w:bidi="en-US"/>
        </w:rPr>
        <w:t xml:space="preserve">Accreditation Council for Pharmacy Education (ACPE): </w:t>
      </w:r>
      <w:r w:rsidRPr="008D6FE0">
        <w:rPr>
          <w:rFonts w:ascii="Verdana" w:hAnsi="Verdana" w:eastAsia="Times New Roman" w:cs="Segoe UI"/>
          <w:b/>
          <w:bCs/>
          <w:sz w:val="18"/>
          <w:szCs w:val="18"/>
          <w:lang w:bidi="en-US"/>
        </w:rPr>
        <w:br/>
      </w:r>
      <w:r w:rsidRPr="008D6FE0">
        <w:rPr>
          <w:rFonts w:ascii="Verdana" w:hAnsi="Verdana" w:eastAsia="Times New Roman" w:cs="Segoe UI"/>
          <w:sz w:val="18"/>
          <w:szCs w:val="18"/>
          <w:lang w:bidi="en-US"/>
        </w:rPr>
        <w:t xml:space="preserve">Advocate Health designates this </w:t>
      </w:r>
      <w:r w:rsidR="001136C5">
        <w:rPr>
          <w:rFonts w:ascii="Verdana" w:hAnsi="Verdana" w:eastAsia="Times New Roman" w:cs="Segoe UI"/>
          <w:sz w:val="18"/>
          <w:szCs w:val="18"/>
          <w:lang w:bidi="en-US"/>
        </w:rPr>
        <w:t>enduring</w:t>
      </w:r>
      <w:r w:rsidRPr="008D6FE0">
        <w:rPr>
          <w:rFonts w:ascii="Verdana" w:hAnsi="Verdana" w:eastAsia="Times New Roman" w:cs="Segoe UI"/>
          <w:sz w:val="18"/>
          <w:szCs w:val="18"/>
          <w:lang w:bidi="en-US"/>
        </w:rPr>
        <w:t xml:space="preserve"> activity for a maximum of 1 hour of CPE credit for pharmacists. CPE credit can be claimed on the AH CE platform within 60 days of activity completion and information will be provided to CPE Monitor. Participants should only claim credit commensurate with the extent of their participation in the activity.</w:t>
      </w:r>
    </w:p>
    <w:p w:rsidR="000B37D3" w:rsidP="000B37D3" w:rsidRDefault="000B37D3" w14:paraId="7888C73C" w14:textId="77777777">
      <w:pPr>
        <w:spacing w:after="0" w:line="240" w:lineRule="auto"/>
        <w:rPr>
          <w:rFonts w:ascii="Verdana" w:hAnsi="Verdana"/>
          <w:sz w:val="18"/>
          <w:szCs w:val="18"/>
        </w:rPr>
      </w:pPr>
    </w:p>
    <w:p w:rsidRPr="00E06F33" w:rsidR="000B37D3" w:rsidP="13AB9613" w:rsidRDefault="001136C5" w14:paraId="2379970E" w14:textId="52DE616D">
      <w:pPr>
        <w:pStyle w:val="Normal"/>
        <w:spacing w:after="0" w:line="240" w:lineRule="auto"/>
        <w:rPr>
          <w:rFonts w:ascii="Verdana" w:hAnsi="Verdana" w:eastAsia="Verdana" w:cs="Verdana"/>
          <w:noProof w:val="0"/>
          <w:sz w:val="18"/>
          <w:szCs w:val="18"/>
          <w:lang w:val="en-US"/>
        </w:rPr>
      </w:pPr>
      <w:r w:rsidRPr="13AB9613" w:rsidR="001136C5">
        <w:rPr>
          <w:rFonts w:ascii="Verdana" w:hAnsi="Verdana"/>
          <w:i w:val="1"/>
          <w:iCs w:val="1"/>
          <w:sz w:val="18"/>
          <w:szCs w:val="18"/>
        </w:rPr>
        <w:t xml:space="preserve">UAN: </w:t>
      </w:r>
      <w:r w:rsidRPr="13AB9613" w:rsidR="00BEE180">
        <w:rPr>
          <w:rFonts w:ascii="Open Sans" w:hAnsi="Open Sans" w:eastAsia="Open Sans" w:cs="Open Sans"/>
          <w:b w:val="0"/>
          <w:bCs w:val="0"/>
          <w:i w:val="0"/>
          <w:iCs w:val="0"/>
          <w:caps w:val="0"/>
          <w:smallCaps w:val="0"/>
          <w:noProof w:val="0"/>
          <w:color w:val="373737"/>
          <w:sz w:val="18"/>
          <w:szCs w:val="18"/>
          <w:lang w:val="en-US"/>
        </w:rPr>
        <w:t>JA0006327-0000-26-056-H01-P</w:t>
      </w:r>
    </w:p>
    <w:p w:rsidRPr="008D6FE0" w:rsidR="008D6FE0" w:rsidP="008D6FE0" w:rsidRDefault="008D6FE0" w14:paraId="0D4BFFC5" w14:textId="77777777">
      <w:pPr>
        <w:spacing w:after="0" w:line="240" w:lineRule="auto"/>
        <w:rPr>
          <w:rFonts w:ascii="Verdana" w:hAnsi="Verdana" w:eastAsia="Times New Roman" w:cs="Segoe UI"/>
          <w:b/>
          <w:bCs/>
          <w:sz w:val="18"/>
          <w:szCs w:val="18"/>
          <w:lang w:bidi="en-US"/>
        </w:rPr>
      </w:pPr>
    </w:p>
    <w:p w:rsidRPr="008D6FE0" w:rsidR="008D6FE0" w:rsidP="008D6FE0" w:rsidRDefault="008D6FE0" w14:paraId="379FD633" w14:textId="29D47B49">
      <w:pPr>
        <w:spacing w:after="0" w:line="240" w:lineRule="auto"/>
        <w:rPr>
          <w:rFonts w:ascii="Verdana" w:hAnsi="Verdana" w:eastAsia="Times New Roman" w:cs="Segoe UI"/>
          <w:sz w:val="18"/>
          <w:szCs w:val="18"/>
          <w:lang w:bidi="en-US"/>
        </w:rPr>
      </w:pPr>
      <w:r w:rsidRPr="008D6FE0">
        <w:rPr>
          <w:rFonts w:ascii="Verdana" w:hAnsi="Verdana" w:eastAsia="Times New Roman" w:cs="Segoe UI"/>
          <w:b/>
          <w:bCs/>
          <w:sz w:val="18"/>
          <w:szCs w:val="18"/>
          <w:lang w:bidi="en-US"/>
        </w:rPr>
        <w:t xml:space="preserve">American Medical Association (AMA): </w:t>
      </w:r>
      <w:r w:rsidRPr="008D6FE0">
        <w:rPr>
          <w:rFonts w:ascii="Verdana" w:hAnsi="Verdana" w:eastAsia="Times New Roman" w:cs="Segoe UI"/>
          <w:sz w:val="18"/>
          <w:szCs w:val="18"/>
          <w:lang w:bidi="en-US"/>
        </w:rPr>
        <w:t xml:space="preserve">Advocate Health designates this </w:t>
      </w:r>
      <w:r w:rsidR="008D5E11">
        <w:rPr>
          <w:rFonts w:ascii="Verdana" w:hAnsi="Verdana" w:eastAsia="Times New Roman" w:cs="Segoe UI"/>
          <w:sz w:val="18"/>
          <w:szCs w:val="18"/>
          <w:lang w:bidi="en-US"/>
        </w:rPr>
        <w:t>enduring</w:t>
      </w:r>
      <w:r w:rsidRPr="008D6FE0">
        <w:rPr>
          <w:rFonts w:ascii="Verdana" w:hAnsi="Verdana" w:eastAsia="Times New Roman" w:cs="Segoe UI"/>
          <w:sz w:val="18"/>
          <w:szCs w:val="18"/>
          <w:lang w:bidi="en-US"/>
        </w:rPr>
        <w:t xml:space="preserve"> activity for a maximum of 1.0 </w:t>
      </w:r>
      <w:r w:rsidRPr="008D6FE0">
        <w:rPr>
          <w:rFonts w:ascii="Verdana" w:hAnsi="Verdana" w:eastAsia="Times New Roman" w:cs="Segoe UI"/>
          <w:i/>
          <w:iCs/>
          <w:sz w:val="18"/>
          <w:szCs w:val="18"/>
          <w:lang w:bidi="en-US"/>
        </w:rPr>
        <w:t>AMA PRA Category 1 Credits™</w:t>
      </w:r>
      <w:r w:rsidRPr="008D6FE0">
        <w:rPr>
          <w:rFonts w:ascii="Verdana" w:hAnsi="Verdana" w:eastAsia="Times New Roman" w:cs="Segoe UI"/>
          <w:sz w:val="18"/>
          <w:szCs w:val="18"/>
          <w:lang w:bidi="en-US"/>
        </w:rPr>
        <w:t>.  Physicians should claim only the credit commensurate with the extent of their participation in the activity. </w:t>
      </w:r>
    </w:p>
    <w:p w:rsidRPr="008D6FE0" w:rsidR="008D6FE0" w:rsidP="008D6FE0" w:rsidRDefault="008D6FE0" w14:paraId="09E92DC2" w14:textId="77777777">
      <w:pPr>
        <w:spacing w:after="0" w:line="240" w:lineRule="auto"/>
        <w:rPr>
          <w:rFonts w:ascii="Verdana" w:hAnsi="Verdana" w:eastAsia="Times New Roman" w:cs="Segoe UI"/>
          <w:b/>
          <w:bCs/>
          <w:sz w:val="18"/>
          <w:szCs w:val="18"/>
          <w:lang w:bidi="en-US"/>
        </w:rPr>
      </w:pPr>
    </w:p>
    <w:p w:rsidRPr="008D6FE0" w:rsidR="008D6FE0" w:rsidP="008D6FE0" w:rsidRDefault="008D6FE0" w14:paraId="518D2D0A" w14:textId="47C60CF3">
      <w:pPr>
        <w:spacing w:after="0" w:line="240" w:lineRule="auto"/>
        <w:rPr>
          <w:rFonts w:ascii="Verdana" w:hAnsi="Verdana" w:eastAsia="Times New Roman" w:cs="Segoe UI"/>
          <w:sz w:val="18"/>
          <w:szCs w:val="18"/>
          <w:lang w:bidi="en-US"/>
        </w:rPr>
      </w:pPr>
      <w:r w:rsidRPr="008D6FE0">
        <w:rPr>
          <w:rFonts w:ascii="Verdana" w:hAnsi="Verdana" w:eastAsia="Times New Roman" w:cs="Segoe UI"/>
          <w:b/>
          <w:bCs/>
          <w:sz w:val="18"/>
          <w:szCs w:val="18"/>
          <w:lang w:bidi="en-US"/>
        </w:rPr>
        <w:t xml:space="preserve">American Nurses Credentialing Center (ANCC): </w:t>
      </w:r>
      <w:r w:rsidRPr="008D6FE0">
        <w:rPr>
          <w:rFonts w:ascii="Verdana" w:hAnsi="Verdana" w:eastAsia="Times New Roman" w:cs="Segoe UI"/>
          <w:sz w:val="18"/>
          <w:szCs w:val="18"/>
          <w:lang w:bidi="en-US"/>
        </w:rPr>
        <w:t xml:space="preserve">Advocate Health designates this </w:t>
      </w:r>
      <w:r w:rsidR="008D5E11">
        <w:rPr>
          <w:rFonts w:ascii="Verdana" w:hAnsi="Verdana" w:eastAsia="Times New Roman" w:cs="Segoe UI"/>
          <w:sz w:val="18"/>
          <w:szCs w:val="18"/>
          <w:lang w:bidi="en-US"/>
        </w:rPr>
        <w:t>enduring</w:t>
      </w:r>
      <w:r w:rsidRPr="008D6FE0">
        <w:rPr>
          <w:rFonts w:ascii="Verdana" w:hAnsi="Verdana" w:eastAsia="Times New Roman" w:cs="Segoe UI"/>
          <w:sz w:val="18"/>
          <w:szCs w:val="18"/>
          <w:lang w:bidi="en-US"/>
        </w:rPr>
        <w:t xml:space="preserve"> activity for a maximum of 1.0 ANCC contact hours/APRN pharmacological hours. Nurses should claim only the credit commensurate with the extent of their participation in the activity. </w:t>
      </w:r>
    </w:p>
    <w:p w:rsidR="007B2D82" w:rsidP="00B45C82" w:rsidRDefault="007B2D82" w14:paraId="071DB7C2" w14:textId="77777777">
      <w:pPr>
        <w:pStyle w:val="BodyText"/>
        <w:rPr>
          <w:rFonts w:eastAsia="Times New Roman" w:cs="Segoe UI"/>
        </w:rPr>
      </w:pPr>
    </w:p>
    <w:p w:rsidRPr="00A12DA0" w:rsidR="00A12DA0" w:rsidP="00E06F33" w:rsidRDefault="00E06F33" w14:paraId="0FE2CD27" w14:textId="054DC1DA">
      <w:pPr>
        <w:pStyle w:val="BodyText"/>
        <w:rPr>
          <w:rFonts w:eastAsia="Times New Roman" w:cs="Segoe UI"/>
        </w:rPr>
      </w:pPr>
      <w:r>
        <w:rPr>
          <w:noProof/>
        </w:rPr>
        <w:drawing>
          <wp:anchor distT="0" distB="0" distL="114300" distR="114300" simplePos="0" relativeHeight="251658241" behindDoc="0" locked="0" layoutInCell="1" allowOverlap="1" wp14:anchorId="389A9249" wp14:editId="39BDE0BD">
            <wp:simplePos x="0" y="0"/>
            <wp:positionH relativeFrom="margin">
              <wp:posOffset>4559300</wp:posOffset>
            </wp:positionH>
            <wp:positionV relativeFrom="paragraph">
              <wp:posOffset>179705</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CE1ACE">
        <w:rPr>
          <w:rFonts w:eastAsia="Times New Roman" w:cs="Segoe UI"/>
        </w:rPr>
        <w:t xml:space="preserve">Contact </w:t>
      </w:r>
      <w:r w:rsidR="007B2D82">
        <w:rPr>
          <w:rFonts w:eastAsia="Times New Roman" w:cs="Segoe UI"/>
        </w:rPr>
        <w:t>Elaine Thomas (</w:t>
      </w:r>
      <w:hyperlink w:history="1" r:id="rId15">
        <w:r w:rsidRPr="00552D06" w:rsidR="007B2D82">
          <w:rPr>
            <w:rStyle w:val="Hyperlink"/>
            <w:rFonts w:eastAsia="Times New Roman" w:cs="Segoe UI"/>
          </w:rPr>
          <w:t>elaine.r.thomas@advocatehealth.org</w:t>
        </w:r>
      </w:hyperlink>
      <w:r w:rsidR="007B2D82">
        <w:rPr>
          <w:rFonts w:eastAsia="Times New Roman" w:cs="Segoe UI"/>
        </w:rPr>
        <w:t>) with questions.</w:t>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id="Straight Connector 2"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6CAA6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p>
    <w:sectPr w:rsidRPr="00A12DA0" w:rsidR="00A12DA0"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BFA" w:rsidP="00055B10" w:rsidRDefault="00823BFA" w14:paraId="31942CD9" w14:textId="77777777">
      <w:pPr>
        <w:spacing w:after="0" w:line="240" w:lineRule="auto"/>
      </w:pPr>
      <w:r>
        <w:separator/>
      </w:r>
    </w:p>
  </w:endnote>
  <w:endnote w:type="continuationSeparator" w:id="0">
    <w:p w:rsidR="00823BFA" w:rsidP="00055B10" w:rsidRDefault="00823BFA" w14:paraId="585D8F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BFA" w:rsidP="00055B10" w:rsidRDefault="00823BFA" w14:paraId="171CE906" w14:textId="77777777">
      <w:pPr>
        <w:spacing w:after="0" w:line="240" w:lineRule="auto"/>
      </w:pPr>
      <w:r>
        <w:separator/>
      </w:r>
    </w:p>
  </w:footnote>
  <w:footnote w:type="continuationSeparator" w:id="0">
    <w:p w:rsidR="00823BFA" w:rsidP="00055B10" w:rsidRDefault="00823BFA" w14:paraId="4B9DE10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5"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C5E0ABB"/>
    <w:multiLevelType w:val="hybridMultilevel"/>
    <w:tmpl w:val="B114D4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E2714"/>
    <w:multiLevelType w:val="hybridMultilevel"/>
    <w:tmpl w:val="AF0AB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26"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5"/>
  </w:num>
  <w:num w:numId="2" w16cid:durableId="161354219">
    <w:abstractNumId w:val="5"/>
  </w:num>
  <w:num w:numId="3" w16cid:durableId="367529949">
    <w:abstractNumId w:val="14"/>
  </w:num>
  <w:num w:numId="4" w16cid:durableId="2113237724">
    <w:abstractNumId w:val="0"/>
  </w:num>
  <w:num w:numId="5" w16cid:durableId="1420172599">
    <w:abstractNumId w:val="2"/>
  </w:num>
  <w:num w:numId="6" w16cid:durableId="1278486410">
    <w:abstractNumId w:val="4"/>
  </w:num>
  <w:num w:numId="7" w16cid:durableId="1918974587">
    <w:abstractNumId w:val="25"/>
  </w:num>
  <w:num w:numId="8" w16cid:durableId="1066414557">
    <w:abstractNumId w:val="8"/>
  </w:num>
  <w:num w:numId="9" w16cid:durableId="1662925891">
    <w:abstractNumId w:val="19"/>
  </w:num>
  <w:num w:numId="10" w16cid:durableId="678048633">
    <w:abstractNumId w:val="24"/>
  </w:num>
  <w:num w:numId="11" w16cid:durableId="1710643530">
    <w:abstractNumId w:val="13"/>
  </w:num>
  <w:num w:numId="12" w16cid:durableId="1014963863">
    <w:abstractNumId w:val="17"/>
  </w:num>
  <w:num w:numId="13" w16cid:durableId="1855924810">
    <w:abstractNumId w:val="22"/>
  </w:num>
  <w:num w:numId="14" w16cid:durableId="1070882303">
    <w:abstractNumId w:val="20"/>
  </w:num>
  <w:num w:numId="15" w16cid:durableId="1279794217">
    <w:abstractNumId w:val="1"/>
  </w:num>
  <w:num w:numId="16" w16cid:durableId="1450009621">
    <w:abstractNumId w:val="18"/>
  </w:num>
  <w:num w:numId="17" w16cid:durableId="1366834961">
    <w:abstractNumId w:val="21"/>
  </w:num>
  <w:num w:numId="18" w16cid:durableId="1591280853">
    <w:abstractNumId w:val="27"/>
  </w:num>
  <w:num w:numId="19" w16cid:durableId="1209731318">
    <w:abstractNumId w:val="26"/>
  </w:num>
  <w:num w:numId="20" w16cid:durableId="1741556706">
    <w:abstractNumId w:val="3"/>
  </w:num>
  <w:num w:numId="21" w16cid:durableId="1032803811">
    <w:abstractNumId w:val="9"/>
  </w:num>
  <w:num w:numId="22" w16cid:durableId="487206562">
    <w:abstractNumId w:val="12"/>
  </w:num>
  <w:num w:numId="23" w16cid:durableId="136992822">
    <w:abstractNumId w:val="16"/>
  </w:num>
  <w:num w:numId="24" w16cid:durableId="101267150">
    <w:abstractNumId w:val="23"/>
  </w:num>
  <w:num w:numId="25" w16cid:durableId="760682144">
    <w:abstractNumId w:val="11"/>
  </w:num>
  <w:num w:numId="26" w16cid:durableId="1191257107">
    <w:abstractNumId w:val="7"/>
  </w:num>
  <w:num w:numId="27" w16cid:durableId="2100521391">
    <w:abstractNumId w:val="6"/>
  </w:num>
  <w:num w:numId="28" w16cid:durableId="2142840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32355"/>
    <w:rsid w:val="000441DA"/>
    <w:rsid w:val="00046D2B"/>
    <w:rsid w:val="00055B10"/>
    <w:rsid w:val="00056376"/>
    <w:rsid w:val="0006150E"/>
    <w:rsid w:val="00077413"/>
    <w:rsid w:val="000847D8"/>
    <w:rsid w:val="00085EB3"/>
    <w:rsid w:val="000A695F"/>
    <w:rsid w:val="000A797A"/>
    <w:rsid w:val="000B1C7A"/>
    <w:rsid w:val="000B37D3"/>
    <w:rsid w:val="000B3BC5"/>
    <w:rsid w:val="000B58E0"/>
    <w:rsid w:val="000C47AB"/>
    <w:rsid w:val="000C77C2"/>
    <w:rsid w:val="000E4952"/>
    <w:rsid w:val="000F59F7"/>
    <w:rsid w:val="001136C5"/>
    <w:rsid w:val="00123722"/>
    <w:rsid w:val="00140B42"/>
    <w:rsid w:val="001474D0"/>
    <w:rsid w:val="00155602"/>
    <w:rsid w:val="00164A94"/>
    <w:rsid w:val="00165558"/>
    <w:rsid w:val="001661F5"/>
    <w:rsid w:val="00167ED2"/>
    <w:rsid w:val="00171A87"/>
    <w:rsid w:val="00175EBB"/>
    <w:rsid w:val="001774E7"/>
    <w:rsid w:val="0018421C"/>
    <w:rsid w:val="0018486C"/>
    <w:rsid w:val="001C2406"/>
    <w:rsid w:val="001E423A"/>
    <w:rsid w:val="001F23B9"/>
    <w:rsid w:val="00204974"/>
    <w:rsid w:val="00221947"/>
    <w:rsid w:val="00224AB6"/>
    <w:rsid w:val="00225942"/>
    <w:rsid w:val="002370E2"/>
    <w:rsid w:val="00252416"/>
    <w:rsid w:val="002877FA"/>
    <w:rsid w:val="00287E1D"/>
    <w:rsid w:val="00292D64"/>
    <w:rsid w:val="002A7E3A"/>
    <w:rsid w:val="002B033B"/>
    <w:rsid w:val="002B1714"/>
    <w:rsid w:val="002B2E68"/>
    <w:rsid w:val="002C196A"/>
    <w:rsid w:val="00311774"/>
    <w:rsid w:val="00325B86"/>
    <w:rsid w:val="00336689"/>
    <w:rsid w:val="00337147"/>
    <w:rsid w:val="00337CFE"/>
    <w:rsid w:val="00352F3E"/>
    <w:rsid w:val="00363949"/>
    <w:rsid w:val="0037198F"/>
    <w:rsid w:val="0037372C"/>
    <w:rsid w:val="00375E6A"/>
    <w:rsid w:val="00383F90"/>
    <w:rsid w:val="00385746"/>
    <w:rsid w:val="00387C4E"/>
    <w:rsid w:val="00391011"/>
    <w:rsid w:val="00396084"/>
    <w:rsid w:val="003A085A"/>
    <w:rsid w:val="003D0265"/>
    <w:rsid w:val="003D08D5"/>
    <w:rsid w:val="003D6F5A"/>
    <w:rsid w:val="003E4B4A"/>
    <w:rsid w:val="003E51CF"/>
    <w:rsid w:val="003E643A"/>
    <w:rsid w:val="0040296F"/>
    <w:rsid w:val="00406851"/>
    <w:rsid w:val="00416BF9"/>
    <w:rsid w:val="00430AF0"/>
    <w:rsid w:val="00434450"/>
    <w:rsid w:val="00446663"/>
    <w:rsid w:val="00446FFE"/>
    <w:rsid w:val="00447BA2"/>
    <w:rsid w:val="00451F9C"/>
    <w:rsid w:val="00460863"/>
    <w:rsid w:val="00463271"/>
    <w:rsid w:val="00473534"/>
    <w:rsid w:val="00482FC7"/>
    <w:rsid w:val="004D0FF0"/>
    <w:rsid w:val="004E1183"/>
    <w:rsid w:val="0050083B"/>
    <w:rsid w:val="005117E0"/>
    <w:rsid w:val="00525CAF"/>
    <w:rsid w:val="0054757F"/>
    <w:rsid w:val="00555938"/>
    <w:rsid w:val="005721B0"/>
    <w:rsid w:val="0058228A"/>
    <w:rsid w:val="00585244"/>
    <w:rsid w:val="00593D51"/>
    <w:rsid w:val="005B098D"/>
    <w:rsid w:val="005B551C"/>
    <w:rsid w:val="005C315D"/>
    <w:rsid w:val="005C4E30"/>
    <w:rsid w:val="005E13F2"/>
    <w:rsid w:val="005E7E36"/>
    <w:rsid w:val="00601683"/>
    <w:rsid w:val="00621013"/>
    <w:rsid w:val="0062327A"/>
    <w:rsid w:val="00634E85"/>
    <w:rsid w:val="00635B82"/>
    <w:rsid w:val="00647BBC"/>
    <w:rsid w:val="006570D6"/>
    <w:rsid w:val="00663639"/>
    <w:rsid w:val="00672233"/>
    <w:rsid w:val="006749FD"/>
    <w:rsid w:val="00682C87"/>
    <w:rsid w:val="006878F1"/>
    <w:rsid w:val="00691F4D"/>
    <w:rsid w:val="006A207C"/>
    <w:rsid w:val="006A5B7E"/>
    <w:rsid w:val="006B058B"/>
    <w:rsid w:val="006D3E1C"/>
    <w:rsid w:val="006E5BF1"/>
    <w:rsid w:val="006E73EB"/>
    <w:rsid w:val="006F2CB3"/>
    <w:rsid w:val="006F3C62"/>
    <w:rsid w:val="006F75ED"/>
    <w:rsid w:val="007346C8"/>
    <w:rsid w:val="00743969"/>
    <w:rsid w:val="00744029"/>
    <w:rsid w:val="007517D1"/>
    <w:rsid w:val="00753B7C"/>
    <w:rsid w:val="00760724"/>
    <w:rsid w:val="0077571D"/>
    <w:rsid w:val="00781BFC"/>
    <w:rsid w:val="00785C98"/>
    <w:rsid w:val="00790717"/>
    <w:rsid w:val="007A08D3"/>
    <w:rsid w:val="007A0DDD"/>
    <w:rsid w:val="007A5373"/>
    <w:rsid w:val="007B12B8"/>
    <w:rsid w:val="007B2D82"/>
    <w:rsid w:val="007C306F"/>
    <w:rsid w:val="007D39C6"/>
    <w:rsid w:val="007F047C"/>
    <w:rsid w:val="007F6EAA"/>
    <w:rsid w:val="008007FB"/>
    <w:rsid w:val="00801BE2"/>
    <w:rsid w:val="00801F05"/>
    <w:rsid w:val="00804367"/>
    <w:rsid w:val="0080720D"/>
    <w:rsid w:val="008160DB"/>
    <w:rsid w:val="00817862"/>
    <w:rsid w:val="00820CD5"/>
    <w:rsid w:val="00823BFA"/>
    <w:rsid w:val="00824E25"/>
    <w:rsid w:val="00831F59"/>
    <w:rsid w:val="008323E9"/>
    <w:rsid w:val="008351EA"/>
    <w:rsid w:val="008364C9"/>
    <w:rsid w:val="008430D8"/>
    <w:rsid w:val="008720EB"/>
    <w:rsid w:val="0087352F"/>
    <w:rsid w:val="00882467"/>
    <w:rsid w:val="008911DB"/>
    <w:rsid w:val="00897AD4"/>
    <w:rsid w:val="008A2311"/>
    <w:rsid w:val="008B49B6"/>
    <w:rsid w:val="008B5743"/>
    <w:rsid w:val="008C63C9"/>
    <w:rsid w:val="008D004F"/>
    <w:rsid w:val="008D3B11"/>
    <w:rsid w:val="008D5E11"/>
    <w:rsid w:val="008D6FE0"/>
    <w:rsid w:val="008E7976"/>
    <w:rsid w:val="00900B72"/>
    <w:rsid w:val="00904998"/>
    <w:rsid w:val="00913C4D"/>
    <w:rsid w:val="00914EB6"/>
    <w:rsid w:val="0093419E"/>
    <w:rsid w:val="00944023"/>
    <w:rsid w:val="00955A2A"/>
    <w:rsid w:val="00974435"/>
    <w:rsid w:val="009C0BC6"/>
    <w:rsid w:val="009D65D9"/>
    <w:rsid w:val="009E10D1"/>
    <w:rsid w:val="009F008B"/>
    <w:rsid w:val="009F694F"/>
    <w:rsid w:val="00A12DA0"/>
    <w:rsid w:val="00A16536"/>
    <w:rsid w:val="00A241B1"/>
    <w:rsid w:val="00A26E52"/>
    <w:rsid w:val="00A66425"/>
    <w:rsid w:val="00A771A6"/>
    <w:rsid w:val="00A957F5"/>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BE5F1E"/>
    <w:rsid w:val="00BEE180"/>
    <w:rsid w:val="00C05267"/>
    <w:rsid w:val="00C1436E"/>
    <w:rsid w:val="00C244B9"/>
    <w:rsid w:val="00C25711"/>
    <w:rsid w:val="00C41379"/>
    <w:rsid w:val="00C4360A"/>
    <w:rsid w:val="00C43F1B"/>
    <w:rsid w:val="00C45F68"/>
    <w:rsid w:val="00C53EA8"/>
    <w:rsid w:val="00C5432F"/>
    <w:rsid w:val="00C667ED"/>
    <w:rsid w:val="00C706A4"/>
    <w:rsid w:val="00C80DEF"/>
    <w:rsid w:val="00C87FDC"/>
    <w:rsid w:val="00C9416E"/>
    <w:rsid w:val="00C945C2"/>
    <w:rsid w:val="00C94D91"/>
    <w:rsid w:val="00CA512E"/>
    <w:rsid w:val="00CB0B5B"/>
    <w:rsid w:val="00CC0DFB"/>
    <w:rsid w:val="00CD1372"/>
    <w:rsid w:val="00CE1ACE"/>
    <w:rsid w:val="00CF51C6"/>
    <w:rsid w:val="00D00B16"/>
    <w:rsid w:val="00D1496D"/>
    <w:rsid w:val="00D15356"/>
    <w:rsid w:val="00D303A6"/>
    <w:rsid w:val="00D35C1E"/>
    <w:rsid w:val="00D4544D"/>
    <w:rsid w:val="00D46AC1"/>
    <w:rsid w:val="00D4798F"/>
    <w:rsid w:val="00D55EB9"/>
    <w:rsid w:val="00D61C7F"/>
    <w:rsid w:val="00D62491"/>
    <w:rsid w:val="00D80A2C"/>
    <w:rsid w:val="00D80EEB"/>
    <w:rsid w:val="00D951ED"/>
    <w:rsid w:val="00D96E90"/>
    <w:rsid w:val="00DA4DA2"/>
    <w:rsid w:val="00DB50AB"/>
    <w:rsid w:val="00DB532B"/>
    <w:rsid w:val="00DC33DF"/>
    <w:rsid w:val="00DF42CE"/>
    <w:rsid w:val="00DF5340"/>
    <w:rsid w:val="00DF6A42"/>
    <w:rsid w:val="00E04EFA"/>
    <w:rsid w:val="00E06F33"/>
    <w:rsid w:val="00E104CF"/>
    <w:rsid w:val="00E131F5"/>
    <w:rsid w:val="00E21209"/>
    <w:rsid w:val="00E24ABE"/>
    <w:rsid w:val="00E563E6"/>
    <w:rsid w:val="00E70BD7"/>
    <w:rsid w:val="00E8054D"/>
    <w:rsid w:val="00E81A15"/>
    <w:rsid w:val="00E842EB"/>
    <w:rsid w:val="00EA0C61"/>
    <w:rsid w:val="00EA1BE2"/>
    <w:rsid w:val="00EA7AE4"/>
    <w:rsid w:val="00EC18D4"/>
    <w:rsid w:val="00EE05F1"/>
    <w:rsid w:val="00EE4ECF"/>
    <w:rsid w:val="00F03D58"/>
    <w:rsid w:val="00F140DD"/>
    <w:rsid w:val="00F21AA6"/>
    <w:rsid w:val="00F4143A"/>
    <w:rsid w:val="00F45557"/>
    <w:rsid w:val="00F623EC"/>
    <w:rsid w:val="00F65EA8"/>
    <w:rsid w:val="00F7094E"/>
    <w:rsid w:val="00F73EC7"/>
    <w:rsid w:val="00F8679F"/>
    <w:rsid w:val="00F91FA9"/>
    <w:rsid w:val="00FA02DB"/>
    <w:rsid w:val="00FA52C5"/>
    <w:rsid w:val="00FB182E"/>
    <w:rsid w:val="00FB23ED"/>
    <w:rsid w:val="00FB407A"/>
    <w:rsid w:val="00FB4480"/>
    <w:rsid w:val="00FB6CD9"/>
    <w:rsid w:val="00FC0D60"/>
    <w:rsid w:val="00FD59A1"/>
    <w:rsid w:val="00FE4608"/>
    <w:rsid w:val="00FF58B7"/>
    <w:rsid w:val="0225046F"/>
    <w:rsid w:val="0305B69F"/>
    <w:rsid w:val="13AB9613"/>
    <w:rsid w:val="13DA015A"/>
    <w:rsid w:val="15E966A7"/>
    <w:rsid w:val="16687112"/>
    <w:rsid w:val="1C6520AF"/>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4748940E-0F22-43C1-93ED-8C9AAE9A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CommentReference">
    <w:name w:val="annotation reference"/>
    <w:basedOn w:val="DefaultParagraphFont"/>
    <w:uiPriority w:val="99"/>
    <w:semiHidden/>
    <w:unhideWhenUsed/>
    <w:rsid w:val="0037372C"/>
    <w:rPr>
      <w:sz w:val="16"/>
      <w:szCs w:val="16"/>
    </w:rPr>
  </w:style>
  <w:style w:type="paragraph" w:styleId="CommentText">
    <w:name w:val="annotation text"/>
    <w:basedOn w:val="Normal"/>
    <w:link w:val="CommentTextChar"/>
    <w:uiPriority w:val="99"/>
    <w:unhideWhenUsed/>
    <w:rsid w:val="0037372C"/>
    <w:pPr>
      <w:spacing w:line="240" w:lineRule="auto"/>
    </w:pPr>
    <w:rPr>
      <w:sz w:val="20"/>
      <w:szCs w:val="20"/>
    </w:rPr>
  </w:style>
  <w:style w:type="character" w:styleId="CommentTextChar" w:customStyle="1">
    <w:name w:val="Comment Text Char"/>
    <w:basedOn w:val="DefaultParagraphFont"/>
    <w:link w:val="CommentText"/>
    <w:uiPriority w:val="99"/>
    <w:rsid w:val="0037372C"/>
    <w:rPr>
      <w:sz w:val="20"/>
      <w:szCs w:val="20"/>
    </w:rPr>
  </w:style>
  <w:style w:type="paragraph" w:styleId="CommentSubject">
    <w:name w:val="annotation subject"/>
    <w:basedOn w:val="CommentText"/>
    <w:next w:val="CommentText"/>
    <w:link w:val="CommentSubjectChar"/>
    <w:uiPriority w:val="99"/>
    <w:semiHidden/>
    <w:unhideWhenUsed/>
    <w:rsid w:val="0037372C"/>
    <w:rPr>
      <w:b/>
      <w:bCs/>
    </w:rPr>
  </w:style>
  <w:style w:type="character" w:styleId="CommentSubjectChar" w:customStyle="1">
    <w:name w:val="Comment Subject Char"/>
    <w:basedOn w:val="CommentTextChar"/>
    <w:link w:val="CommentSubject"/>
    <w:uiPriority w:val="99"/>
    <w:semiHidden/>
    <w:rsid w:val="0037372C"/>
    <w:rPr>
      <w:b/>
      <w:bCs/>
      <w:sz w:val="20"/>
      <w:szCs w:val="20"/>
    </w:rPr>
  </w:style>
  <w:style w:type="character" w:styleId="FollowedHyperlink">
    <w:name w:val="FollowedHyperlink"/>
    <w:basedOn w:val="DefaultParagraphFont"/>
    <w:uiPriority w:val="99"/>
    <w:semiHidden/>
    <w:unhideWhenUsed/>
    <w:rsid w:val="00635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52073451">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03804704">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957CC9B2-CA02-43D5-85AA-2FB72688E700}"/>
</file>

<file path=customXml/itemProps4.xml><?xml version="1.0" encoding="utf-8"?>
<ds:datastoreItem xmlns:ds="http://schemas.openxmlformats.org/officeDocument/2006/customXml" ds:itemID="{05C8E988-56DF-42B9-865B-7C463907EB07}">
  <ds:schemaRefs>
    <ds:schemaRef ds:uri="http://www.w3.org/XML/1998/namespace"/>
    <ds:schemaRef ds:uri="http://schemas.microsoft.com/office/2006/documentManagement/types"/>
    <ds:schemaRef ds:uri="http://purl.org/dc/terms/"/>
    <ds:schemaRef ds:uri="http://schemas.microsoft.com/office/2006/metadata/properties"/>
    <ds:schemaRef ds:uri="d25e7cbc-e328-4fe9-b7ce-479d4d01adb9"/>
    <ds:schemaRef ds:uri="http://schemas.microsoft.com/office/infopath/2007/PartnerControls"/>
    <ds:schemaRef ds:uri="http://purl.org/dc/elements/1.1/"/>
    <ds:schemaRef ds:uri="http://schemas.openxmlformats.org/package/2006/metadata/core-properties"/>
    <ds:schemaRef ds:uri="fee0cfbf-68bb-4b82-baa8-5d7412a94942"/>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41</revision>
  <dcterms:created xsi:type="dcterms:W3CDTF">2025-08-19T20:37:00.0000000Z</dcterms:created>
  <dcterms:modified xsi:type="dcterms:W3CDTF">2026-03-02T20:52:01.2531134Z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