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1085C5BE">
                <wp:simplePos x="0" y="0"/>
                <wp:positionH relativeFrom="margin">
                  <wp:align>right</wp:align>
                </wp:positionH>
                <wp:positionV relativeFrom="paragraph">
                  <wp:posOffset>228600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29AA" w:rsidP="006D4491" w:rsidRDefault="0019552A" w14:paraId="498B41B2" w14:textId="77777777">
                            <w:pPr>
                              <w:spacing w:after="0" w:line="240" w:lineRule="auto"/>
                              <w:ind w:left="720" w:hanging="720"/>
                              <w:jc w:val="center"/>
                              <w:rPr>
                                <w:rFonts w:eastAsia="Verdana" w:cstheme="minorHAnsi"/>
                                <w:sz w:val="36"/>
                                <w:szCs w:val="36"/>
                                <w:lang w:bidi="en-US"/>
                              </w:rPr>
                            </w:pPr>
                            <w:bookmarkStart w:name="_Hlk129337215" w:id="0"/>
                            <w:r w:rsidRPr="0019552A">
                              <w:rPr>
                                <w:rFonts w:eastAsia="Verdana" w:cstheme="minorHAnsi"/>
                                <w:sz w:val="36"/>
                                <w:szCs w:val="36"/>
                                <w:lang w:bidi="en-US"/>
                              </w:rPr>
                              <w:t xml:space="preserve">Cutting Through Confusion: MOUD Management in Surgery Patients </w:t>
                            </w:r>
                          </w:p>
                          <w:p w:rsidRPr="004829AA" w:rsidR="004829AA" w:rsidP="006D4491" w:rsidRDefault="004829AA" w14:paraId="61964A56" w14:textId="5DAEB70F">
                            <w:pPr>
                              <w:spacing w:after="0" w:line="240" w:lineRule="auto"/>
                              <w:ind w:left="720" w:hanging="720"/>
                              <w:jc w:val="center"/>
                              <w:rPr>
                                <w:rFonts w:eastAsia="Verdana" w:cstheme="minorHAnsi"/>
                                <w:color w:val="FFFFFF" w:themeColor="background1"/>
                                <w:sz w:val="44"/>
                                <w:szCs w:val="44"/>
                                <w:lang w:bidi="en-US"/>
                              </w:rPr>
                            </w:pPr>
                            <w:hyperlink w:history="1" w:anchor="group-tabs-node-course-default2" r:id="rId11">
                              <w:r w:rsidRPr="004829AA">
                                <w:rPr>
                                  <w:rStyle w:val="Hyperlink"/>
                                  <w:rFonts w:ascii="Verdana" w:hAnsi="Verdana"/>
                                  <w:b/>
                                  <w:bCs/>
                                  <w:color w:val="FFFFFF" w:themeColor="background1"/>
                                </w:rPr>
                                <w:t>Pharmacy Grand Rounds Recorded Sessions</w:t>
                              </w:r>
                            </w:hyperlink>
                          </w:p>
                          <w:p w:rsidRPr="006D4491" w:rsidR="006D4491" w:rsidP="006D4491" w:rsidRDefault="006D4491" w14:paraId="27328D1B" w14:textId="7E641C15">
                            <w:pPr>
                              <w:spacing w:after="0" w:line="240" w:lineRule="auto"/>
                              <w:ind w:left="720" w:hanging="720"/>
                              <w:jc w:val="center"/>
                              <w:rPr>
                                <w:sz w:val="24"/>
                                <w:szCs w:val="24"/>
                              </w:rPr>
                            </w:pPr>
                            <w:r w:rsidRPr="006D4491">
                              <w:rPr>
                                <w:sz w:val="24"/>
                                <w:szCs w:val="24"/>
                              </w:rPr>
                              <w:t>Recorded Session on Advocate Health CE Platform</w:t>
                            </w:r>
                          </w:p>
                          <w:p w:rsidRPr="00565174" w:rsidR="00BF2660" w:rsidP="006D4491" w:rsidRDefault="006D4491" w14:paraId="191AE668" w14:textId="62150964">
                            <w:pPr>
                              <w:spacing w:after="0" w:line="240" w:lineRule="auto"/>
                              <w:ind w:left="720" w:hanging="720"/>
                              <w:jc w:val="center"/>
                              <w:rPr>
                                <w:sz w:val="24"/>
                                <w:szCs w:val="24"/>
                              </w:rPr>
                            </w:pPr>
                            <w:r w:rsidRPr="006D4491">
                              <w:rPr>
                                <w:sz w:val="24"/>
                                <w:szCs w:val="24"/>
                              </w:rPr>
                              <w:t xml:space="preserve">From </w:t>
                            </w:r>
                            <w:r w:rsidR="00D76432">
                              <w:rPr>
                                <w:sz w:val="24"/>
                                <w:szCs w:val="24"/>
                              </w:rPr>
                              <w:t>4</w:t>
                            </w:r>
                            <w:r>
                              <w:rPr>
                                <w:sz w:val="24"/>
                                <w:szCs w:val="24"/>
                              </w:rPr>
                              <w:t>/</w:t>
                            </w:r>
                            <w:r w:rsidR="00D76432">
                              <w:rPr>
                                <w:sz w:val="24"/>
                                <w:szCs w:val="24"/>
                              </w:rPr>
                              <w:t>8</w:t>
                            </w:r>
                            <w:r>
                              <w:rPr>
                                <w:sz w:val="24"/>
                                <w:szCs w:val="24"/>
                              </w:rPr>
                              <w:t>/26</w:t>
                            </w:r>
                            <w:r w:rsidRPr="006D4491">
                              <w:rPr>
                                <w:sz w:val="24"/>
                                <w:szCs w:val="24"/>
                              </w:rPr>
                              <w:t xml:space="preserve"> </w:t>
                            </w:r>
                            <w:r>
                              <w:rPr>
                                <w:sz w:val="24"/>
                                <w:szCs w:val="24"/>
                              </w:rPr>
                              <w:t xml:space="preserve">– </w:t>
                            </w:r>
                            <w:r w:rsidR="00D76432">
                              <w:rPr>
                                <w:sz w:val="24"/>
                                <w:szCs w:val="24"/>
                              </w:rPr>
                              <w:t>4</w:t>
                            </w:r>
                            <w:r>
                              <w:rPr>
                                <w:sz w:val="24"/>
                                <w:szCs w:val="24"/>
                              </w:rPr>
                              <w:t>/</w:t>
                            </w:r>
                            <w:r w:rsidR="00D76432">
                              <w:rPr>
                                <w:sz w:val="24"/>
                                <w:szCs w:val="24"/>
                              </w:rPr>
                              <w:t>8</w:t>
                            </w:r>
                            <w:r>
                              <w:rPr>
                                <w:sz w:val="24"/>
                                <w:szCs w:val="24"/>
                              </w:rPr>
                              <w:t>/27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8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">
                <v:textbox>
                  <w:txbxContent>
                    <w:p w:rsidR="004829AA" w:rsidP="006D4491" w:rsidRDefault="0019552A" w14:paraId="498B41B2" w14:textId="77777777">
                      <w:pPr>
                        <w:spacing w:after="0" w:line="240" w:lineRule="auto"/>
                        <w:ind w:left="720" w:hanging="720"/>
                        <w:jc w:val="center"/>
                        <w:rPr>
                          <w:rFonts w:eastAsia="Verdana" w:cstheme="minorHAnsi"/>
                          <w:sz w:val="36"/>
                          <w:szCs w:val="36"/>
                          <w:lang w:bidi="en-US"/>
                        </w:rPr>
                      </w:pPr>
                      <w:r w:rsidRPr="0019552A">
                        <w:rPr>
                          <w:rFonts w:eastAsia="Verdana" w:cstheme="minorHAnsi"/>
                          <w:sz w:val="36"/>
                          <w:szCs w:val="36"/>
                          <w:lang w:bidi="en-US"/>
                        </w:rPr>
                        <w:t xml:space="preserve">Cutting Through Confusion: MOUD Management in Surgery Patients </w:t>
                      </w:r>
                    </w:p>
                    <w:p w:rsidRPr="004829AA" w:rsidR="004829AA" w:rsidP="006D4491" w:rsidRDefault="004829AA" w14:paraId="61964A56" w14:textId="5DAEB70F">
                      <w:pPr>
                        <w:spacing w:after="0" w:line="240" w:lineRule="auto"/>
                        <w:ind w:left="720" w:hanging="720"/>
                        <w:jc w:val="center"/>
                        <w:rPr>
                          <w:rFonts w:eastAsia="Verdana" w:cstheme="minorHAnsi"/>
                          <w:color w:val="FFFFFF" w:themeColor="background1"/>
                          <w:sz w:val="44"/>
                          <w:szCs w:val="44"/>
                          <w:lang w:bidi="en-US"/>
                        </w:rPr>
                      </w:pPr>
                      <w:hyperlink w:history="1" w:anchor="group-tabs-node-course-default2" r:id="rId12">
                        <w:r w:rsidRPr="004829AA">
                          <w:rPr>
                            <w:rStyle w:val="Hyperlink"/>
                            <w:rFonts w:ascii="Verdana" w:hAnsi="Verdana"/>
                            <w:b/>
                            <w:bCs/>
                            <w:color w:val="FFFFFF" w:themeColor="background1"/>
                          </w:rPr>
                          <w:t>Pharmacy Grand Rounds Recorded Sessions</w:t>
                        </w:r>
                      </w:hyperlink>
                    </w:p>
                    <w:p w:rsidRPr="006D4491" w:rsidR="006D4491" w:rsidP="006D4491" w:rsidRDefault="006D4491" w14:paraId="27328D1B" w14:textId="7E641C15">
                      <w:pPr>
                        <w:spacing w:after="0" w:line="240" w:lineRule="auto"/>
                        <w:ind w:left="720" w:hanging="720"/>
                        <w:jc w:val="center"/>
                        <w:rPr>
                          <w:sz w:val="24"/>
                          <w:szCs w:val="24"/>
                        </w:rPr>
                      </w:pPr>
                      <w:r w:rsidRPr="006D4491">
                        <w:rPr>
                          <w:sz w:val="24"/>
                          <w:szCs w:val="24"/>
                        </w:rPr>
                        <w:t>Recorded Session on Advocate Health CE Platform</w:t>
                      </w:r>
                    </w:p>
                    <w:p w:rsidRPr="00565174" w:rsidR="00BF2660" w:rsidP="006D4491" w:rsidRDefault="006D4491" w14:paraId="191AE668" w14:textId="62150964">
                      <w:pPr>
                        <w:spacing w:after="0" w:line="240" w:lineRule="auto"/>
                        <w:ind w:left="720" w:hanging="720"/>
                        <w:jc w:val="center"/>
                        <w:rPr>
                          <w:sz w:val="24"/>
                          <w:szCs w:val="24"/>
                        </w:rPr>
                      </w:pPr>
                      <w:r w:rsidRPr="006D4491">
                        <w:rPr>
                          <w:sz w:val="24"/>
                          <w:szCs w:val="24"/>
                        </w:rPr>
                        <w:t xml:space="preserve">From </w:t>
                      </w:r>
                      <w:r w:rsidR="00D76432">
                        <w:rPr>
                          <w:sz w:val="24"/>
                          <w:szCs w:val="24"/>
                        </w:rPr>
                        <w:t>4</w:t>
                      </w:r>
                      <w:r>
                        <w:rPr>
                          <w:sz w:val="24"/>
                          <w:szCs w:val="24"/>
                        </w:rPr>
                        <w:t>/</w:t>
                      </w:r>
                      <w:r w:rsidR="00D76432">
                        <w:rPr>
                          <w:sz w:val="24"/>
                          <w:szCs w:val="24"/>
                        </w:rPr>
                        <w:t>8</w:t>
                      </w:r>
                      <w:r>
                        <w:rPr>
                          <w:sz w:val="24"/>
                          <w:szCs w:val="24"/>
                        </w:rPr>
                        <w:t>/26</w:t>
                      </w:r>
                      <w:r w:rsidRPr="006D4491">
                        <w:rPr>
                          <w:sz w:val="24"/>
                          <w:szCs w:val="24"/>
                        </w:rPr>
                        <w:t xml:space="preserve"> </w:t>
                      </w:r>
                      <w:r>
                        <w:rPr>
                          <w:sz w:val="24"/>
                          <w:szCs w:val="24"/>
                        </w:rPr>
                        <w:t xml:space="preserve">– </w:t>
                      </w:r>
                      <w:r w:rsidR="00D76432">
                        <w:rPr>
                          <w:sz w:val="24"/>
                          <w:szCs w:val="24"/>
                        </w:rPr>
                        <w:t>4</w:t>
                      </w:r>
                      <w:r>
                        <w:rPr>
                          <w:sz w:val="24"/>
                          <w:szCs w:val="24"/>
                        </w:rPr>
                        <w:t>/</w:t>
                      </w:r>
                      <w:r w:rsidR="00D76432">
                        <w:rPr>
                          <w:sz w:val="24"/>
                          <w:szCs w:val="24"/>
                        </w:rPr>
                        <w:t>8</w:t>
                      </w:r>
                      <w:r>
                        <w:rPr>
                          <w:sz w:val="24"/>
                          <w:szCs w:val="24"/>
                        </w:rPr>
                        <w:t>/27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Pr="00126330" w:rsidR="00126330" w:rsidP="00126330" w:rsidRDefault="00126330" w14:paraId="6CC8931E" w14:textId="77777777">
      <w:pPr>
        <w:spacing w:line="240" w:lineRule="auto"/>
        <w:rPr>
          <w:rFonts w:ascii="Verdana" w:hAnsi="Verdana"/>
          <w:sz w:val="18"/>
          <w:szCs w:val="18"/>
        </w:rPr>
      </w:pPr>
      <w:r w:rsidRPr="00126330">
        <w:rPr>
          <w:rFonts w:ascii="Verdana" w:hAnsi="Verdana"/>
          <w:b/>
          <w:bCs/>
          <w:sz w:val="18"/>
          <w:szCs w:val="18"/>
        </w:rPr>
        <w:t xml:space="preserve">Overview: </w:t>
      </w:r>
      <w:r w:rsidRPr="00126330">
        <w:rPr>
          <w:rFonts w:ascii="Verdana" w:hAnsi="Verdana"/>
          <w:sz w:val="18"/>
          <w:szCs w:val="18"/>
        </w:rPr>
        <w:t xml:space="preserve">Postoperative pain management in patients with opioid use disorder (OUD) requires careful oversight to ensure adequate pain control is achieved. This presentation will describe approaches to pain management in patients undergoing surgery with OUD, including patients utilizing maintenance methadone, buprenorphine +/- naloxone, or naltrexone therapy for OUD.  </w:t>
      </w:r>
    </w:p>
    <w:p w:rsidRPr="00126330" w:rsidR="00126330" w:rsidP="00126330" w:rsidRDefault="00126330" w14:paraId="65C0EA25" w14:textId="77777777">
      <w:pPr>
        <w:spacing w:line="240" w:lineRule="auto"/>
        <w:rPr>
          <w:rFonts w:ascii="Verdana" w:hAnsi="Verdana"/>
          <w:b/>
          <w:bCs/>
          <w:sz w:val="18"/>
          <w:szCs w:val="18"/>
        </w:rPr>
      </w:pPr>
      <w:r w:rsidRPr="00126330">
        <w:rPr>
          <w:rFonts w:ascii="Verdana" w:hAnsi="Verdana"/>
          <w:b/>
          <w:bCs/>
          <w:sz w:val="18"/>
          <w:szCs w:val="18"/>
        </w:rPr>
        <w:t xml:space="preserve">Speakers:  </w:t>
      </w:r>
    </w:p>
    <w:p w:rsidRPr="00126330" w:rsidR="00126330" w:rsidP="00126330" w:rsidRDefault="00126330" w14:paraId="34E37E36" w14:textId="77777777">
      <w:pPr>
        <w:spacing w:line="240" w:lineRule="auto"/>
        <w:rPr>
          <w:rFonts w:ascii="Verdana" w:hAnsi="Verdana"/>
          <w:sz w:val="18"/>
          <w:szCs w:val="18"/>
        </w:rPr>
      </w:pPr>
      <w:r w:rsidRPr="00126330">
        <w:rPr>
          <w:rFonts w:ascii="Verdana" w:hAnsi="Verdana"/>
          <w:sz w:val="18"/>
          <w:szCs w:val="18"/>
        </w:rPr>
        <w:t>Mary Butala, PharmD – PGY1 Resident, Atrium Health Cabarrus</w:t>
      </w:r>
    </w:p>
    <w:p w:rsidRPr="00126330" w:rsidR="00126330" w:rsidP="00126330" w:rsidRDefault="00126330" w14:paraId="166D9F42" w14:textId="77777777">
      <w:pPr>
        <w:spacing w:line="240" w:lineRule="auto"/>
        <w:rPr>
          <w:rFonts w:ascii="Verdana" w:hAnsi="Verdana"/>
          <w:sz w:val="18"/>
          <w:szCs w:val="18"/>
        </w:rPr>
      </w:pPr>
      <w:r w:rsidRPr="00126330">
        <w:rPr>
          <w:rFonts w:ascii="Verdana" w:hAnsi="Verdana"/>
          <w:sz w:val="18"/>
          <w:szCs w:val="18"/>
        </w:rPr>
        <w:t>Josephine Ariella Lovings, PharmD – PGY1 Resident, Atrium Health Cabarrus</w:t>
      </w:r>
    </w:p>
    <w:p w:rsidRPr="00126330" w:rsidR="00126330" w:rsidP="00126330" w:rsidRDefault="00126330" w14:paraId="06835EF4" w14:textId="77777777">
      <w:pPr>
        <w:spacing w:line="240" w:lineRule="auto"/>
        <w:rPr>
          <w:rFonts w:ascii="Verdana" w:hAnsi="Verdana"/>
          <w:sz w:val="18"/>
          <w:szCs w:val="18"/>
        </w:rPr>
      </w:pPr>
      <w:r w:rsidRPr="00126330">
        <w:rPr>
          <w:rFonts w:ascii="Verdana" w:hAnsi="Verdana"/>
          <w:sz w:val="18"/>
          <w:szCs w:val="18"/>
        </w:rPr>
        <w:t>Leah Moreau, PharmD – PGY1 Resident, Atrium Health Cabarrus</w:t>
      </w:r>
    </w:p>
    <w:p w:rsidRPr="00126330" w:rsidR="00126330" w:rsidP="00126330" w:rsidRDefault="00126330" w14:paraId="78DE5E0D" w14:textId="77777777">
      <w:pPr>
        <w:spacing w:line="240" w:lineRule="auto"/>
        <w:rPr>
          <w:rFonts w:ascii="Verdana" w:hAnsi="Verdana"/>
          <w:sz w:val="18"/>
          <w:szCs w:val="18"/>
        </w:rPr>
      </w:pPr>
      <w:r w:rsidRPr="00126330">
        <w:rPr>
          <w:rFonts w:ascii="Verdana" w:hAnsi="Verdana"/>
          <w:b/>
          <w:bCs/>
          <w:sz w:val="18"/>
          <w:szCs w:val="18"/>
        </w:rPr>
        <w:t xml:space="preserve">Preceptor: </w:t>
      </w:r>
      <w:r w:rsidRPr="00126330">
        <w:rPr>
          <w:rFonts w:ascii="Verdana" w:hAnsi="Verdana"/>
          <w:sz w:val="18"/>
          <w:szCs w:val="18"/>
        </w:rPr>
        <w:t>Janine Short, PharmD</w:t>
      </w:r>
    </w:p>
    <w:p w:rsidRPr="00126330" w:rsidR="00126330" w:rsidP="00126330" w:rsidRDefault="00126330" w14:paraId="05CB0765" w14:textId="77777777">
      <w:pPr>
        <w:spacing w:line="240" w:lineRule="auto"/>
        <w:rPr>
          <w:rFonts w:ascii="Verdana" w:hAnsi="Verdana"/>
          <w:b/>
          <w:bCs/>
          <w:sz w:val="18"/>
          <w:szCs w:val="18"/>
        </w:rPr>
      </w:pPr>
      <w:r w:rsidRPr="00126330">
        <w:rPr>
          <w:rFonts w:ascii="Verdana" w:hAnsi="Verdana"/>
          <w:b/>
          <w:bCs/>
          <w:sz w:val="18"/>
          <w:szCs w:val="18"/>
        </w:rPr>
        <w:t xml:space="preserve">Objectives: </w:t>
      </w:r>
    </w:p>
    <w:p w:rsidRPr="00126330" w:rsidR="00126330" w:rsidP="00126330" w:rsidRDefault="00126330" w14:paraId="58E76C1B" w14:textId="77777777">
      <w:pPr>
        <w:pStyle w:val="ListParagraph"/>
        <w:numPr>
          <w:ilvl w:val="0"/>
          <w:numId w:val="36"/>
        </w:numPr>
        <w:spacing w:line="240" w:lineRule="auto"/>
        <w:rPr>
          <w:rFonts w:ascii="Verdana" w:hAnsi="Verdana"/>
          <w:sz w:val="18"/>
          <w:szCs w:val="18"/>
        </w:rPr>
      </w:pPr>
      <w:r w:rsidRPr="00126330">
        <w:rPr>
          <w:rFonts w:ascii="Verdana" w:hAnsi="Verdana"/>
          <w:sz w:val="18"/>
          <w:szCs w:val="18"/>
        </w:rPr>
        <w:t>Review the agents utilized for the treatment of opioid use disorder (OUD), including their mechanism of action and place in therapy.</w:t>
      </w:r>
    </w:p>
    <w:p w:rsidRPr="00126330" w:rsidR="00126330" w:rsidP="00126330" w:rsidRDefault="00126330" w14:paraId="412B2D69" w14:textId="77777777">
      <w:pPr>
        <w:pStyle w:val="ListParagraph"/>
        <w:numPr>
          <w:ilvl w:val="0"/>
          <w:numId w:val="36"/>
        </w:numPr>
        <w:spacing w:line="240" w:lineRule="auto"/>
        <w:rPr>
          <w:rFonts w:ascii="Verdana" w:hAnsi="Verdana"/>
          <w:sz w:val="18"/>
          <w:szCs w:val="18"/>
        </w:rPr>
      </w:pPr>
      <w:r w:rsidRPr="00126330">
        <w:rPr>
          <w:rFonts w:ascii="Verdana" w:hAnsi="Verdana"/>
          <w:sz w:val="18"/>
          <w:szCs w:val="18"/>
        </w:rPr>
        <w:t xml:space="preserve">Differentiate between </w:t>
      </w:r>
      <w:proofErr w:type="gramStart"/>
      <w:r w:rsidRPr="00126330">
        <w:rPr>
          <w:rFonts w:ascii="Verdana" w:hAnsi="Verdana"/>
          <w:sz w:val="18"/>
          <w:szCs w:val="18"/>
        </w:rPr>
        <w:t>guideline</w:t>
      </w:r>
      <w:proofErr w:type="gramEnd"/>
      <w:r w:rsidRPr="00126330">
        <w:rPr>
          <w:rFonts w:ascii="Verdana" w:hAnsi="Verdana"/>
          <w:sz w:val="18"/>
          <w:szCs w:val="18"/>
        </w:rPr>
        <w:t>-recommended perioperative pain management strategies for patients with OUD.</w:t>
      </w:r>
    </w:p>
    <w:p w:rsidRPr="00126330" w:rsidR="00126330" w:rsidP="00126330" w:rsidRDefault="00126330" w14:paraId="3079FAAC" w14:textId="77777777">
      <w:pPr>
        <w:pStyle w:val="ListParagraph"/>
        <w:numPr>
          <w:ilvl w:val="0"/>
          <w:numId w:val="36"/>
        </w:numPr>
        <w:spacing w:line="240" w:lineRule="auto"/>
        <w:rPr>
          <w:rFonts w:ascii="Verdana" w:hAnsi="Verdana"/>
          <w:sz w:val="18"/>
          <w:szCs w:val="18"/>
        </w:rPr>
      </w:pPr>
      <w:proofErr w:type="gramStart"/>
      <w:r w:rsidRPr="00126330">
        <w:rPr>
          <w:rFonts w:ascii="Verdana" w:hAnsi="Verdana"/>
          <w:sz w:val="18"/>
          <w:szCs w:val="18"/>
        </w:rPr>
        <w:t>Develop acute pain</w:t>
      </w:r>
      <w:proofErr w:type="gramEnd"/>
      <w:r w:rsidRPr="00126330">
        <w:rPr>
          <w:rFonts w:ascii="Verdana" w:hAnsi="Verdana"/>
          <w:sz w:val="18"/>
          <w:szCs w:val="18"/>
        </w:rPr>
        <w:t xml:space="preserve"> plans for post-surgical patients on medication for opioid use disorder (MOUD) therapy.</w:t>
      </w:r>
    </w:p>
    <w:p w:rsidRPr="004D2242" w:rsidR="00F65EA8" w:rsidP="00B551DB" w:rsidRDefault="00F65EA8" w14:paraId="196CD146" w14:textId="0EC1D6BD">
      <w:pPr>
        <w:spacing w:line="240" w:lineRule="auto"/>
        <w:rPr>
          <w:rFonts w:ascii="Verdana" w:hAnsi="Verdana"/>
          <w:sz w:val="18"/>
          <w:szCs w:val="18"/>
        </w:rPr>
      </w:pPr>
      <w:r w:rsidRPr="004D2242">
        <w:rPr>
          <w:rFonts w:ascii="Verdana" w:hAnsi="Verdana"/>
          <w:b/>
          <w:bCs/>
          <w:sz w:val="18"/>
          <w:szCs w:val="18"/>
        </w:rPr>
        <w:t>Target Audience:</w:t>
      </w:r>
      <w:r w:rsidRPr="004D2242">
        <w:rPr>
          <w:rFonts w:ascii="Arial" w:hAnsi="Arial" w:cs="Arial"/>
          <w:b/>
          <w:bCs/>
          <w:sz w:val="18"/>
          <w:szCs w:val="18"/>
        </w:rPr>
        <w:t>​</w:t>
      </w:r>
      <w:r w:rsidRPr="004D2242">
        <w:rPr>
          <w:rFonts w:ascii="Verdana" w:hAnsi="Verdana"/>
          <w:b/>
          <w:bCs/>
          <w:sz w:val="18"/>
          <w:szCs w:val="18"/>
        </w:rPr>
        <w:t xml:space="preserve"> </w:t>
      </w:r>
      <w:r w:rsidRPr="004D2242">
        <w:rPr>
          <w:rFonts w:ascii="Verdana" w:hAnsi="Verdana"/>
          <w:sz w:val="18"/>
          <w:szCs w:val="18"/>
        </w:rPr>
        <w:t xml:space="preserve">Advocate </w:t>
      </w:r>
      <w:r w:rsidRPr="004D2242" w:rsidR="00D8590F">
        <w:rPr>
          <w:rFonts w:ascii="Verdana" w:hAnsi="Verdana"/>
          <w:sz w:val="18"/>
          <w:szCs w:val="18"/>
        </w:rPr>
        <w:t xml:space="preserve">Health </w:t>
      </w:r>
      <w:r w:rsidRPr="004D2242">
        <w:rPr>
          <w:rFonts w:ascii="Verdana" w:hAnsi="Verdana"/>
          <w:sz w:val="18"/>
          <w:szCs w:val="18"/>
        </w:rPr>
        <w:t>Pharmacists</w:t>
      </w:r>
      <w:r w:rsidRPr="004D2242" w:rsidR="00FB4480">
        <w:rPr>
          <w:rFonts w:ascii="Verdana" w:hAnsi="Verdana"/>
          <w:sz w:val="18"/>
          <w:szCs w:val="18"/>
        </w:rPr>
        <w:t>, Physicians, Nurses, and other interested healthcare professionals</w:t>
      </w:r>
    </w:p>
    <w:p w:rsidRPr="004D2242" w:rsidR="00F65EA8" w:rsidP="000A797A" w:rsidRDefault="00F65EA8" w14:paraId="7EA526BE" w14:textId="77777777">
      <w:pPr>
        <w:spacing w:line="240" w:lineRule="auto"/>
        <w:rPr>
          <w:rFonts w:ascii="Verdana" w:hAnsi="Verdana"/>
          <w:b/>
          <w:bCs/>
          <w:sz w:val="18"/>
          <w:szCs w:val="18"/>
        </w:rPr>
      </w:pPr>
      <w:r w:rsidRPr="004D2242">
        <w:rPr>
          <w:rFonts w:ascii="Verdana" w:hAnsi="Verdana"/>
          <w:b/>
          <w:bCs/>
          <w:sz w:val="18"/>
          <w:szCs w:val="18"/>
        </w:rPr>
        <w:t>Disclosure:</w:t>
      </w:r>
      <w:r w:rsidRPr="004D2242">
        <w:rPr>
          <w:rFonts w:ascii="Arial" w:hAnsi="Arial" w:cs="Arial"/>
          <w:b/>
          <w:bCs/>
          <w:sz w:val="18"/>
          <w:szCs w:val="18"/>
        </w:rPr>
        <w:t>​</w:t>
      </w:r>
      <w:r w:rsidRPr="004D2242">
        <w:rPr>
          <w:rFonts w:ascii="Verdana" w:hAnsi="Verdana"/>
          <w:b/>
          <w:bCs/>
          <w:sz w:val="18"/>
          <w:szCs w:val="18"/>
        </w:rPr>
        <w:t xml:space="preserve"> </w:t>
      </w:r>
      <w:r w:rsidRPr="004D2242">
        <w:rPr>
          <w:rFonts w:ascii="Verdana" w:hAnsi="Verdana"/>
          <w:sz w:val="18"/>
          <w:szCs w:val="18"/>
        </w:rPr>
        <w:t>The planner(s) and speaker(s) have indicated that there are no relevant financial relationships with any ineligible companies to disclose.</w:t>
      </w:r>
      <w:r w:rsidRPr="004D2242">
        <w:rPr>
          <w:rFonts w:ascii="Verdana" w:hAnsi="Verdana"/>
          <w:b/>
          <w:bCs/>
          <w:sz w:val="18"/>
          <w:szCs w:val="18"/>
        </w:rPr>
        <w:t> </w:t>
      </w:r>
    </w:p>
    <w:p w:rsidRPr="00A04C51" w:rsidR="00395AE5" w:rsidP="00F65EA8" w:rsidRDefault="004765D5" w14:paraId="42F14A4B" w14:textId="1342A6F8">
      <w:pPr>
        <w:spacing w:line="240" w:lineRule="auto"/>
        <w:rPr>
          <w:rFonts w:ascii="Verdana" w:hAnsi="Verdana"/>
          <w:b/>
          <w:bCs/>
          <w:sz w:val="18"/>
          <w:szCs w:val="18"/>
        </w:rPr>
      </w:pPr>
      <w:r w:rsidRPr="004D2242">
        <w:rPr>
          <w:rFonts w:ascii="Verdana" w:hAnsi="Verdana"/>
          <w:b/>
          <w:bCs/>
          <w:sz w:val="18"/>
          <w:szCs w:val="18"/>
        </w:rPr>
        <w:t xml:space="preserve">Link to </w:t>
      </w:r>
      <w:r w:rsidR="006D4491">
        <w:rPr>
          <w:rFonts w:ascii="Verdana" w:hAnsi="Verdana"/>
          <w:b/>
          <w:bCs/>
          <w:sz w:val="18"/>
          <w:szCs w:val="18"/>
        </w:rPr>
        <w:t>Recorded</w:t>
      </w:r>
      <w:r w:rsidRPr="004D2242" w:rsidR="00395AE5">
        <w:rPr>
          <w:rFonts w:ascii="Verdana" w:hAnsi="Verdana"/>
          <w:b/>
          <w:bCs/>
          <w:sz w:val="18"/>
          <w:szCs w:val="18"/>
        </w:rPr>
        <w:t xml:space="preserve"> </w:t>
      </w:r>
      <w:r w:rsidRPr="004D2242" w:rsidR="00134739">
        <w:rPr>
          <w:rFonts w:ascii="Verdana" w:hAnsi="Verdana"/>
          <w:b/>
          <w:bCs/>
          <w:sz w:val="18"/>
          <w:szCs w:val="18"/>
        </w:rPr>
        <w:t>S</w:t>
      </w:r>
      <w:r w:rsidRPr="004D2242" w:rsidR="00395AE5">
        <w:rPr>
          <w:rFonts w:ascii="Verdana" w:hAnsi="Verdana"/>
          <w:b/>
          <w:bCs/>
          <w:sz w:val="18"/>
          <w:szCs w:val="18"/>
        </w:rPr>
        <w:t xml:space="preserve">essions: </w:t>
      </w:r>
      <w:hyperlink w:history="1" w:anchor="group-tabs-node-course-default2" r:id="rId14">
        <w:r w:rsidRPr="00A04C51" w:rsidR="00395AE5">
          <w:rPr>
            <w:rStyle w:val="Hyperlink"/>
            <w:rFonts w:ascii="Verdana" w:hAnsi="Verdana"/>
            <w:b/>
            <w:bCs/>
            <w:sz w:val="18"/>
            <w:szCs w:val="18"/>
          </w:rPr>
          <w:t xml:space="preserve">Pharmacy Grand Rounds </w:t>
        </w:r>
        <w:r w:rsidRPr="00A04C51" w:rsidR="006D4491">
          <w:rPr>
            <w:rStyle w:val="Hyperlink"/>
            <w:rFonts w:ascii="Verdana" w:hAnsi="Verdana"/>
            <w:b/>
            <w:bCs/>
            <w:sz w:val="18"/>
            <w:szCs w:val="18"/>
          </w:rPr>
          <w:t>Recorded Sessions</w:t>
        </w:r>
      </w:hyperlink>
    </w:p>
    <w:p w:rsidRPr="004D2242" w:rsidR="00900B72" w:rsidP="00F65EA8" w:rsidRDefault="00F65EA8" w14:paraId="23C08749" w14:textId="77E90EFF">
      <w:pPr>
        <w:spacing w:line="240" w:lineRule="auto"/>
        <w:rPr>
          <w:rFonts w:ascii="Verdana" w:hAnsi="Verdana"/>
          <w:sz w:val="18"/>
          <w:szCs w:val="18"/>
        </w:rPr>
      </w:pPr>
      <w:r w:rsidRPr="004D2242">
        <w:rPr>
          <w:rFonts w:ascii="Verdana" w:hAnsi="Verdana"/>
          <w:b/>
          <w:bCs/>
          <w:sz w:val="18"/>
          <w:szCs w:val="18"/>
        </w:rPr>
        <w:t xml:space="preserve">Commercial Support: </w:t>
      </w:r>
      <w:r w:rsidRPr="004D2242">
        <w:rPr>
          <w:rFonts w:ascii="Verdana" w:hAnsi="Verdana"/>
          <w:sz w:val="18"/>
          <w:szCs w:val="18"/>
        </w:rPr>
        <w:t>There is no financial support for th</w:t>
      </w:r>
      <w:r w:rsidRPr="004D2242" w:rsidR="00D8590F">
        <w:rPr>
          <w:rFonts w:ascii="Verdana" w:hAnsi="Verdana"/>
          <w:sz w:val="18"/>
          <w:szCs w:val="18"/>
        </w:rPr>
        <w:t>is</w:t>
      </w:r>
      <w:r w:rsidRPr="004D2242">
        <w:rPr>
          <w:rFonts w:ascii="Verdana" w:hAnsi="Verdana"/>
          <w:sz w:val="18"/>
          <w:szCs w:val="18"/>
        </w:rPr>
        <w:t xml:space="preserve"> activit</w:t>
      </w:r>
      <w:r w:rsidRPr="004D2242" w:rsidR="00D8590F">
        <w:rPr>
          <w:rFonts w:ascii="Verdana" w:hAnsi="Verdana"/>
          <w:sz w:val="18"/>
          <w:szCs w:val="18"/>
        </w:rPr>
        <w:t>y</w:t>
      </w:r>
      <w:r w:rsidRPr="004D2242">
        <w:rPr>
          <w:rFonts w:ascii="Verdana" w:hAnsi="Verdana"/>
          <w:sz w:val="18"/>
          <w:szCs w:val="18"/>
        </w:rPr>
        <w:t>.</w:t>
      </w:r>
    </w:p>
    <w:p w:rsidRPr="004D2242"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4D2242">
        <w:rPr>
          <w:rStyle w:val="normaltextrun"/>
          <w:rFonts w:ascii="Verdana" w:hAnsi="Verdana" w:cstheme="minorHAnsi"/>
          <w:b/>
          <w:bCs/>
          <w:position w:val="-1"/>
          <w:sz w:val="18"/>
          <w:szCs w:val="18"/>
        </w:rPr>
        <w:t>Accreditation Statement</w:t>
      </w:r>
      <w:r w:rsidRPr="004D2242">
        <w:rPr>
          <w:rStyle w:val="eop"/>
          <w:rFonts w:ascii="Verdana" w:hAnsi="Verdana" w:cstheme="minorHAnsi"/>
          <w:sz w:val="18"/>
          <w:szCs w:val="18"/>
        </w:rPr>
        <w:t>:</w:t>
      </w:r>
    </w:p>
    <w:p w:rsidRPr="004D2242"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4D2242" w:rsidR="000847D8" w:rsidTr="47A55E8E" w14:paraId="2B1D1D73" w14:textId="77777777">
        <w:tc>
          <w:tcPr>
            <w:tcW w:w="1838" w:type="dxa"/>
          </w:tcPr>
          <w:p w:rsidRPr="004D2242" w:rsidR="00E842EB" w:rsidP="000847D8" w:rsidRDefault="00E842EB" w14:paraId="2F8FB65E" w14:textId="64B1CEDD">
            <w:pPr>
              <w:textAlignment w:val="baseline"/>
              <w:rPr>
                <w:rFonts w:ascii="Verdana" w:hAnsi="Verdana" w:eastAsia="Times New Roman" w:cs="Univers 45 Light"/>
                <w:b/>
                <w:bCs/>
                <w:kern w:val="24"/>
                <w:sz w:val="18"/>
                <w:szCs w:val="18"/>
              </w:rPr>
            </w:pPr>
            <w:r w:rsidRPr="004D2242">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4D2242" w:rsidR="00E842EB" w:rsidP="000847D8" w:rsidRDefault="00E842EB" w14:paraId="3753F650" w14:textId="6185D4D5">
            <w:pPr>
              <w:textAlignment w:val="baseline"/>
              <w:rPr>
                <w:rFonts w:ascii="Verdana" w:hAnsi="Verdana" w:eastAsia="Times New Roman" w:cs="Univers 45 Light"/>
                <w:b/>
                <w:bCs/>
                <w:kern w:val="24"/>
                <w:sz w:val="18"/>
                <w:szCs w:val="18"/>
              </w:rPr>
            </w:pPr>
            <w:r w:rsidRPr="004D2242">
              <w:rPr>
                <w:rFonts w:ascii="Verdana" w:hAnsi="Verdana" w:eastAsia="Times New Roman" w:cs="Univers 45 Light"/>
                <w:kern w:val="24"/>
                <w:sz w:val="18"/>
                <w:szCs w:val="18"/>
              </w:rPr>
              <w:t>In</w:t>
            </w:r>
            <w:r w:rsidRPr="004D2242">
              <w:rPr>
                <w:rFonts w:ascii="Verdana" w:hAnsi="Verdana" w:eastAsia="Times New Roman" w:cs="Univers 45 Light"/>
                <w:b/>
                <w:bCs/>
                <w:kern w:val="24"/>
                <w:sz w:val="18"/>
                <w:szCs w:val="18"/>
              </w:rPr>
              <w:t xml:space="preserve"> </w:t>
            </w:r>
            <w:r w:rsidRPr="004D2242">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4D2242"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4D2242" w:rsidR="00F65EA8" w:rsidP="000A797A" w:rsidRDefault="0087352F" w14:paraId="64D47D5F" w14:textId="56817C76">
      <w:pPr>
        <w:spacing w:line="240" w:lineRule="auto"/>
        <w:ind w:left="255"/>
        <w:textAlignment w:val="baseline"/>
        <w:rPr>
          <w:rFonts w:eastAsia="Times New Roman" w:cs="Segoe UI"/>
          <w:sz w:val="16"/>
          <w:szCs w:val="16"/>
        </w:rPr>
      </w:pPr>
      <w:r w:rsidRPr="004D2242">
        <w:rPr>
          <w:rFonts w:ascii="Verdana" w:hAnsi="Verdana" w:eastAsia="Times New Roman" w:cs="Segoe UI"/>
          <w:b/>
          <w:bCs/>
          <w:sz w:val="16"/>
          <w:szCs w:val="16"/>
        </w:rPr>
        <w:t>Credit Statement(s): </w:t>
      </w:r>
    </w:p>
    <w:p w:rsidRPr="004D2242" w:rsidR="009F2459" w:rsidP="009F2459" w:rsidRDefault="00D61C7F" w14:paraId="6D8CED07" w14:textId="7BECEDFE">
      <w:pPr>
        <w:pStyle w:val="BodyText"/>
        <w:ind w:left="267"/>
        <w:rPr>
          <w:sz w:val="16"/>
          <w:szCs w:val="16"/>
        </w:rPr>
      </w:pPr>
      <w:r w:rsidRPr="004D2242">
        <w:rPr>
          <w:b/>
          <w:bCs/>
          <w:sz w:val="16"/>
          <w:szCs w:val="16"/>
        </w:rPr>
        <w:t>Accreditation Council for Pharmacy Education (ACPE):</w:t>
      </w:r>
      <w:r w:rsidRPr="004D2242">
        <w:rPr>
          <w:sz w:val="16"/>
          <w:szCs w:val="16"/>
        </w:rPr>
        <w:t xml:space="preserve"> </w:t>
      </w:r>
      <w:r w:rsidRPr="004D2242" w:rsidR="000847D8">
        <w:rPr>
          <w:sz w:val="16"/>
          <w:szCs w:val="16"/>
        </w:rPr>
        <w:br/>
      </w:r>
      <w:r w:rsidRPr="004D2242">
        <w:rPr>
          <w:sz w:val="16"/>
          <w:szCs w:val="16"/>
        </w:rPr>
        <w:t xml:space="preserve">Advocate Health designates this </w:t>
      </w:r>
      <w:r w:rsidR="006D4491">
        <w:rPr>
          <w:sz w:val="16"/>
          <w:szCs w:val="16"/>
        </w:rPr>
        <w:t>enduring</w:t>
      </w:r>
      <w:r w:rsidRPr="004D2242">
        <w:rPr>
          <w:sz w:val="16"/>
          <w:szCs w:val="16"/>
        </w:rPr>
        <w:t xml:space="preserve"> activity for a maximum of </w:t>
      </w:r>
      <w:r w:rsidRPr="004D2242" w:rsidR="00F65EA8">
        <w:rPr>
          <w:sz w:val="16"/>
          <w:szCs w:val="16"/>
        </w:rPr>
        <w:t>1</w:t>
      </w:r>
      <w:r w:rsidRPr="004D2242">
        <w:rPr>
          <w:sz w:val="16"/>
          <w:szCs w:val="16"/>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4D2242">
        <w:rPr>
          <w:spacing w:val="6"/>
          <w:sz w:val="16"/>
          <w:szCs w:val="16"/>
        </w:rPr>
        <w:t xml:space="preserve"> </w:t>
      </w:r>
      <w:r w:rsidRPr="004D2242">
        <w:rPr>
          <w:sz w:val="16"/>
          <w:szCs w:val="16"/>
        </w:rPr>
        <w:t>activity.</w:t>
      </w:r>
      <w:r w:rsidRPr="004D2242" w:rsidR="009F2459">
        <w:rPr>
          <w:sz w:val="16"/>
          <w:szCs w:val="16"/>
        </w:rPr>
        <w:t xml:space="preserve"> </w:t>
      </w:r>
    </w:p>
    <w:p w:rsidRPr="004D2242" w:rsidR="00BF4185" w:rsidP="009F2459" w:rsidRDefault="00BF4185" w14:paraId="5EA3101D" w14:textId="77777777">
      <w:pPr>
        <w:pStyle w:val="BodyText"/>
        <w:ind w:left="267"/>
        <w:rPr>
          <w:sz w:val="16"/>
          <w:szCs w:val="16"/>
        </w:rPr>
      </w:pPr>
    </w:p>
    <w:p w:rsidRPr="006D4491" w:rsidR="000A797A" w:rsidP="3A8E5874" w:rsidRDefault="004D2242" w14:paraId="61390B5F" w14:textId="1A485456">
      <w:pPr>
        <w:pStyle w:val="BodyText"/>
        <w:ind w:left="267" w:right="214"/>
        <w:rPr>
          <w:noProof w:val="0"/>
          <w:color w:val="auto"/>
          <w:lang w:val="en-US"/>
        </w:rPr>
      </w:pPr>
      <w:r w:rsidRPr="3A8E5874" w:rsidR="004D2242">
        <w:rPr>
          <w:color w:val="auto"/>
        </w:rPr>
        <w:t xml:space="preserve">UAN: </w:t>
      </w:r>
      <w:r w:rsidRPr="3A8E5874" w:rsidR="1E552E39">
        <w:rPr>
          <w:rFonts w:ascii="Open Sans" w:hAnsi="Open Sans" w:eastAsia="Open Sans" w:cs="Open Sans"/>
          <w:b w:val="0"/>
          <w:bCs w:val="0"/>
          <w:i w:val="0"/>
          <w:iCs w:val="0"/>
          <w:caps w:val="0"/>
          <w:smallCaps w:val="0"/>
          <w:noProof w:val="0"/>
          <w:color w:val="auto"/>
          <w:sz w:val="18"/>
          <w:szCs w:val="18"/>
          <w:lang w:val="en-US"/>
        </w:rPr>
        <w:t>JA0006327-0000-26-075-H01-P</w:t>
      </w:r>
    </w:p>
    <w:p w:rsidRPr="004D2242" w:rsidR="004D2242" w:rsidP="00804367" w:rsidRDefault="004D2242" w14:paraId="3D447532" w14:textId="77777777">
      <w:pPr>
        <w:pStyle w:val="BodyText"/>
        <w:ind w:left="267" w:right="214"/>
        <w:rPr>
          <w:sz w:val="16"/>
          <w:szCs w:val="16"/>
        </w:rPr>
      </w:pPr>
    </w:p>
    <w:p w:rsidRPr="004D2242" w:rsidR="00FB4480" w:rsidP="00FB4480" w:rsidRDefault="00FB4480" w14:paraId="1EBBE735" w14:textId="55790DCC">
      <w:pPr>
        <w:pStyle w:val="BodyText"/>
        <w:ind w:left="267"/>
        <w:rPr>
          <w:sz w:val="16"/>
          <w:szCs w:val="16"/>
        </w:rPr>
      </w:pPr>
      <w:r w:rsidRPr="004D2242">
        <w:rPr>
          <w:b/>
          <w:bCs/>
          <w:sz w:val="16"/>
          <w:szCs w:val="16"/>
        </w:rPr>
        <w:t>American Medical Association (AMA):</w:t>
      </w:r>
      <w:r w:rsidRPr="004D2242">
        <w:rPr>
          <w:sz w:val="16"/>
          <w:szCs w:val="16"/>
        </w:rPr>
        <w:t xml:space="preserve"> Advocate Health designates this </w:t>
      </w:r>
      <w:r w:rsidR="006D4491">
        <w:rPr>
          <w:sz w:val="16"/>
          <w:szCs w:val="16"/>
        </w:rPr>
        <w:t>enduring</w:t>
      </w:r>
      <w:r w:rsidRPr="004D2242">
        <w:rPr>
          <w:sz w:val="16"/>
          <w:szCs w:val="16"/>
        </w:rPr>
        <w:t xml:space="preserve"> activity for a maximum </w:t>
      </w:r>
      <w:r w:rsidRPr="004D2242" w:rsidR="00E45F59">
        <w:rPr>
          <w:sz w:val="16"/>
          <w:szCs w:val="16"/>
        </w:rPr>
        <w:t>of 1.0</w:t>
      </w:r>
      <w:r w:rsidRPr="004D2242">
        <w:rPr>
          <w:sz w:val="16"/>
          <w:szCs w:val="16"/>
        </w:rPr>
        <w:t> </w:t>
      </w:r>
      <w:r w:rsidRPr="004D2242">
        <w:rPr>
          <w:i/>
          <w:iCs/>
          <w:sz w:val="16"/>
          <w:szCs w:val="16"/>
        </w:rPr>
        <w:t>AMA PRA Category 1 Credits™</w:t>
      </w:r>
      <w:r w:rsidRPr="004D2242">
        <w:rPr>
          <w:sz w:val="16"/>
          <w:szCs w:val="16"/>
        </w:rPr>
        <w:t>.  Physicians should claim only the credit commensurate with the extent of their participation in the activity. </w:t>
      </w:r>
    </w:p>
    <w:p w:rsidRPr="004D2242" w:rsidR="000A797A" w:rsidP="00FB4480" w:rsidRDefault="000A797A" w14:paraId="24E3C3EA" w14:textId="77777777">
      <w:pPr>
        <w:pStyle w:val="BodyText"/>
        <w:ind w:left="267"/>
        <w:rPr>
          <w:sz w:val="16"/>
          <w:szCs w:val="16"/>
        </w:rPr>
      </w:pPr>
    </w:p>
    <w:p w:rsidRPr="004D2242" w:rsidR="00F65EA8" w:rsidP="00B97706" w:rsidRDefault="00FB4480" w14:paraId="055E2158" w14:textId="748FA675">
      <w:pPr>
        <w:pStyle w:val="BodyText"/>
        <w:ind w:left="267"/>
        <w:rPr>
          <w:sz w:val="16"/>
          <w:szCs w:val="16"/>
        </w:rPr>
      </w:pPr>
      <w:r w:rsidRPr="004D2242">
        <w:rPr>
          <w:b/>
          <w:bCs/>
          <w:sz w:val="16"/>
          <w:szCs w:val="16"/>
        </w:rPr>
        <w:t>American Nurses Credentialing Center (ANCC):</w:t>
      </w:r>
      <w:r w:rsidRPr="004D2242">
        <w:rPr>
          <w:sz w:val="16"/>
          <w:szCs w:val="16"/>
        </w:rPr>
        <w:t xml:space="preserve"> Advocate Health designates this </w:t>
      </w:r>
      <w:r w:rsidR="006D4491">
        <w:rPr>
          <w:sz w:val="16"/>
          <w:szCs w:val="16"/>
        </w:rPr>
        <w:t>enduring</w:t>
      </w:r>
      <w:r w:rsidRPr="004D2242">
        <w:rPr>
          <w:sz w:val="16"/>
          <w:szCs w:val="16"/>
        </w:rPr>
        <w:t xml:space="preserve"> activity for a maximum of 1.0 ANCC contact hours/APRN pharmacological hours. Nurses should claim only the credit commensurate with the extent of their participation in the activity. </w:t>
      </w:r>
    </w:p>
    <w:p w:rsidRPr="004D2242" w:rsidR="00A12DA0" w:rsidP="00395AE5" w:rsidRDefault="00C45F68" w14:paraId="0FE2CD27" w14:textId="61D44EF9">
      <w:pPr>
        <w:pStyle w:val="BodyText"/>
        <w:rPr>
          <w:rFonts w:eastAsia="Times New Roman" w:cs="Segoe UI"/>
          <w:sz w:val="18"/>
          <w:szCs w:val="18"/>
        </w:rPr>
      </w:pPr>
      <w:r w:rsidRPr="004D2242">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4D2242"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7A0CF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4D2242" w:rsidR="00D55EB9">
        <w:rPr>
          <w:rFonts w:eastAsia="Times New Roman" w:cs="Segoe UI"/>
          <w:sz w:val="18"/>
          <w:szCs w:val="18"/>
        </w:rPr>
        <w:tab/>
      </w:r>
      <w:r w:rsidRPr="004D2242" w:rsidR="008323E9">
        <w:rPr>
          <w:rFonts w:eastAsia="Times New Roman" w:cs="Segoe UI"/>
          <w:sz w:val="18"/>
          <w:szCs w:val="18"/>
        </w:rPr>
        <w:tab/>
      </w:r>
      <w:r w:rsidRPr="004D2242" w:rsidR="00380B86">
        <w:rPr>
          <w:rFonts w:eastAsia="Times New Roman" w:cs="Segoe UI"/>
          <w:sz w:val="18"/>
          <w:szCs w:val="18"/>
        </w:rPr>
        <w:tab/>
      </w:r>
      <w:r w:rsidRPr="004D2242" w:rsidR="00B03F7B">
        <w:rPr>
          <w:rFonts w:eastAsia="Times New Roman" w:cs="Segoe UI"/>
          <w:sz w:val="18"/>
          <w:szCs w:val="18"/>
        </w:rPr>
        <w:tab/>
      </w:r>
      <w:r w:rsidRPr="004D2242" w:rsidR="00F65EA8">
        <w:rPr>
          <w:rFonts w:eastAsia="Times New Roman" w:cs="Segoe UI"/>
          <w:sz w:val="18"/>
          <w:szCs w:val="18"/>
        </w:rPr>
        <w:tab/>
      </w:r>
    </w:p>
    <w:p w:rsidRPr="004D2242" w:rsidR="00BF4185" w:rsidP="004D2242" w:rsidRDefault="006D4491" w14:paraId="53F409D9" w14:textId="233FA856">
      <w:pPr>
        <w:tabs>
          <w:tab w:val="left" w:pos="3690"/>
        </w:tabs>
        <w:rPr>
          <w:rFonts w:ascii="Verdana" w:hAnsi="Verdana" w:eastAsia="Times New Roman" w:cs="Segoe UI"/>
          <w:sz w:val="18"/>
          <w:szCs w:val="18"/>
        </w:rPr>
      </w:pPr>
      <w:r>
        <w:rPr>
          <w:rFonts w:eastAsia="Times New Roman" w:cs="Segoe UI"/>
          <w:sz w:val="18"/>
          <w:szCs w:val="18"/>
        </w:rPr>
        <w:t xml:space="preserve">      </w:t>
      </w:r>
      <w:r w:rsidRPr="004D2242" w:rsidR="00134739">
        <w:rPr>
          <w:rFonts w:eastAsia="Times New Roman" w:cs="Segoe UI"/>
          <w:sz w:val="18"/>
          <w:szCs w:val="18"/>
        </w:rPr>
        <w:t>Contact Elaine Thomas (</w:t>
      </w:r>
      <w:hyperlink w:history="1" r:id="rId17">
        <w:r w:rsidRPr="004D2242" w:rsidR="00134739">
          <w:rPr>
            <w:rStyle w:val="Hyperlink"/>
            <w:rFonts w:eastAsia="Times New Roman" w:cs="Segoe UI"/>
            <w:sz w:val="18"/>
            <w:szCs w:val="18"/>
          </w:rPr>
          <w:t>elaine.r.thomas@advocatehealth.org</w:t>
        </w:r>
      </w:hyperlink>
      <w:r w:rsidRPr="004D2242" w:rsidR="00134739">
        <w:rPr>
          <w:rFonts w:eastAsia="Times New Roman" w:cs="Segoe UI"/>
          <w:sz w:val="18"/>
          <w:szCs w:val="18"/>
        </w:rPr>
        <w:t xml:space="preserve">) with questions. </w:t>
      </w:r>
      <w:r w:rsidRPr="004D2242" w:rsidR="00BF4185">
        <w:rPr>
          <w:rFonts w:ascii="Verdana" w:hAnsi="Verdana" w:eastAsia="Times New Roman" w:cs="Segoe UI"/>
          <w:sz w:val="18"/>
          <w:szCs w:val="18"/>
        </w:rPr>
        <w:tab/>
      </w:r>
    </w:p>
    <w:sectPr w:rsidRPr="004D2242" w:rsidR="00BF4185" w:rsidSect="00A241B1">
      <w:footerReference w:type="default" r:id="rId18"/>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FCF" w:rsidP="00055B10" w:rsidRDefault="00A26FCF" w14:paraId="15AC4973" w14:textId="77777777">
      <w:pPr>
        <w:spacing w:after="0" w:line="240" w:lineRule="auto"/>
      </w:pPr>
      <w:r>
        <w:separator/>
      </w:r>
    </w:p>
  </w:endnote>
  <w:endnote w:type="continuationSeparator" w:id="0">
    <w:p w:rsidR="00A26FCF" w:rsidP="00055B10" w:rsidRDefault="00A26FCF" w14:paraId="169750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0BD1DF96">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FCF" w:rsidP="00055B10" w:rsidRDefault="00A26FCF" w14:paraId="21CED994" w14:textId="77777777">
      <w:pPr>
        <w:spacing w:after="0" w:line="240" w:lineRule="auto"/>
      </w:pPr>
      <w:r>
        <w:separator/>
      </w:r>
    </w:p>
  </w:footnote>
  <w:footnote w:type="continuationSeparator" w:id="0">
    <w:p w:rsidR="00A26FCF" w:rsidP="00055B10" w:rsidRDefault="00A26FCF" w14:paraId="4F5A5C7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F25BC6"/>
    <w:multiLevelType w:val="hybridMultilevel"/>
    <w:tmpl w:val="EBB2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76EF"/>
    <w:multiLevelType w:val="hybridMultilevel"/>
    <w:tmpl w:val="B180ECD2"/>
    <w:lvl w:ilvl="0" w:tplc="BC023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2325454"/>
    <w:multiLevelType w:val="hybridMultilevel"/>
    <w:tmpl w:val="E02E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1"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1"/>
  </w:num>
  <w:num w:numId="3" w16cid:durableId="367529949">
    <w:abstractNumId w:val="19"/>
  </w:num>
  <w:num w:numId="4" w16cid:durableId="2113237724">
    <w:abstractNumId w:val="1"/>
  </w:num>
  <w:num w:numId="5" w16cid:durableId="1420172599">
    <w:abstractNumId w:val="3"/>
  </w:num>
  <w:num w:numId="6" w16cid:durableId="1278486410">
    <w:abstractNumId w:val="6"/>
  </w:num>
  <w:num w:numId="7" w16cid:durableId="1918974587">
    <w:abstractNumId w:val="30"/>
  </w:num>
  <w:num w:numId="8" w16cid:durableId="1066414557">
    <w:abstractNumId w:val="15"/>
  </w:num>
  <w:num w:numId="9" w16cid:durableId="1662925891">
    <w:abstractNumId w:val="24"/>
  </w:num>
  <w:num w:numId="10" w16cid:durableId="678048633">
    <w:abstractNumId w:val="29"/>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2"/>
  </w:num>
  <w:num w:numId="16" w16cid:durableId="1450009621">
    <w:abstractNumId w:val="23"/>
  </w:num>
  <w:num w:numId="17" w16cid:durableId="1366834961">
    <w:abstractNumId w:val="26"/>
  </w:num>
  <w:num w:numId="18" w16cid:durableId="1591280853">
    <w:abstractNumId w:val="35"/>
  </w:num>
  <w:num w:numId="19" w16cid:durableId="1209731318">
    <w:abstractNumId w:val="32"/>
  </w:num>
  <w:num w:numId="20" w16cid:durableId="1741556706">
    <w:abstractNumId w:val="4"/>
  </w:num>
  <w:num w:numId="21" w16cid:durableId="1032803811">
    <w:abstractNumId w:val="16"/>
  </w:num>
  <w:num w:numId="22" w16cid:durableId="2062900194">
    <w:abstractNumId w:val="10"/>
  </w:num>
  <w:num w:numId="23" w16cid:durableId="1507281094">
    <w:abstractNumId w:val="5"/>
  </w:num>
  <w:num w:numId="24" w16cid:durableId="1392657342">
    <w:abstractNumId w:val="34"/>
  </w:num>
  <w:num w:numId="25" w16cid:durableId="1797025421">
    <w:abstractNumId w:val="8"/>
  </w:num>
  <w:num w:numId="26" w16cid:durableId="333345465">
    <w:abstractNumId w:val="31"/>
  </w:num>
  <w:num w:numId="27" w16cid:durableId="1804930468">
    <w:abstractNumId w:val="0"/>
  </w:num>
  <w:num w:numId="28" w16cid:durableId="1922979966">
    <w:abstractNumId w:val="17"/>
  </w:num>
  <w:num w:numId="29" w16cid:durableId="279337811">
    <w:abstractNumId w:val="9"/>
  </w:num>
  <w:num w:numId="30" w16cid:durableId="2000035843">
    <w:abstractNumId w:val="22"/>
  </w:num>
  <w:num w:numId="31" w16cid:durableId="568999410">
    <w:abstractNumId w:val="14"/>
  </w:num>
  <w:num w:numId="32" w16cid:durableId="215509822">
    <w:abstractNumId w:val="7"/>
  </w:num>
  <w:num w:numId="33" w16cid:durableId="361983115">
    <w:abstractNumId w:val="33"/>
  </w:num>
  <w:num w:numId="34" w16cid:durableId="1085301261">
    <w:abstractNumId w:val="13"/>
  </w:num>
  <w:num w:numId="35" w16cid:durableId="833449918">
    <w:abstractNumId w:val="12"/>
  </w:num>
  <w:num w:numId="36" w16cid:durableId="16032251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26330"/>
    <w:rsid w:val="00134739"/>
    <w:rsid w:val="001421FD"/>
    <w:rsid w:val="001474D0"/>
    <w:rsid w:val="00164A94"/>
    <w:rsid w:val="00167ED2"/>
    <w:rsid w:val="00175EBB"/>
    <w:rsid w:val="001774E7"/>
    <w:rsid w:val="0018421C"/>
    <w:rsid w:val="0018486C"/>
    <w:rsid w:val="0019552A"/>
    <w:rsid w:val="001A0DC5"/>
    <w:rsid w:val="001D5D69"/>
    <w:rsid w:val="001D6452"/>
    <w:rsid w:val="001F1C0A"/>
    <w:rsid w:val="00204974"/>
    <w:rsid w:val="00204D6A"/>
    <w:rsid w:val="00221947"/>
    <w:rsid w:val="00224AB6"/>
    <w:rsid w:val="00236B9A"/>
    <w:rsid w:val="00252416"/>
    <w:rsid w:val="00287E1D"/>
    <w:rsid w:val="00292141"/>
    <w:rsid w:val="002A6771"/>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5AE5"/>
    <w:rsid w:val="00396330"/>
    <w:rsid w:val="00397256"/>
    <w:rsid w:val="003A7AD8"/>
    <w:rsid w:val="003D00E1"/>
    <w:rsid w:val="003D0265"/>
    <w:rsid w:val="003D08D5"/>
    <w:rsid w:val="003D37EF"/>
    <w:rsid w:val="003E51CF"/>
    <w:rsid w:val="003F074C"/>
    <w:rsid w:val="0040296F"/>
    <w:rsid w:val="00406851"/>
    <w:rsid w:val="00416BF9"/>
    <w:rsid w:val="00430AF0"/>
    <w:rsid w:val="004333E6"/>
    <w:rsid w:val="00434450"/>
    <w:rsid w:val="00446663"/>
    <w:rsid w:val="00446FFE"/>
    <w:rsid w:val="00451F9C"/>
    <w:rsid w:val="00460863"/>
    <w:rsid w:val="00463271"/>
    <w:rsid w:val="00473534"/>
    <w:rsid w:val="004765D5"/>
    <w:rsid w:val="004829AA"/>
    <w:rsid w:val="00482FC7"/>
    <w:rsid w:val="004942A3"/>
    <w:rsid w:val="004A197E"/>
    <w:rsid w:val="004A4AA1"/>
    <w:rsid w:val="004C7395"/>
    <w:rsid w:val="004D0FF0"/>
    <w:rsid w:val="004D2242"/>
    <w:rsid w:val="004E1183"/>
    <w:rsid w:val="004F650B"/>
    <w:rsid w:val="0050083B"/>
    <w:rsid w:val="005117E0"/>
    <w:rsid w:val="00565174"/>
    <w:rsid w:val="00567102"/>
    <w:rsid w:val="005721B0"/>
    <w:rsid w:val="005773FC"/>
    <w:rsid w:val="00577EE5"/>
    <w:rsid w:val="00585244"/>
    <w:rsid w:val="005B551C"/>
    <w:rsid w:val="005C089E"/>
    <w:rsid w:val="005C315D"/>
    <w:rsid w:val="005C5810"/>
    <w:rsid w:val="005D164E"/>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D38D1"/>
    <w:rsid w:val="006D4491"/>
    <w:rsid w:val="006E5BF1"/>
    <w:rsid w:val="006F0193"/>
    <w:rsid w:val="006F2CB3"/>
    <w:rsid w:val="006F75ED"/>
    <w:rsid w:val="00703E29"/>
    <w:rsid w:val="007346C8"/>
    <w:rsid w:val="007362F3"/>
    <w:rsid w:val="00743969"/>
    <w:rsid w:val="007600CD"/>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52BE8"/>
    <w:rsid w:val="0087352F"/>
    <w:rsid w:val="00874037"/>
    <w:rsid w:val="008832A2"/>
    <w:rsid w:val="008911DB"/>
    <w:rsid w:val="008A2311"/>
    <w:rsid w:val="008B49B6"/>
    <w:rsid w:val="008B5743"/>
    <w:rsid w:val="008D004F"/>
    <w:rsid w:val="008F25E6"/>
    <w:rsid w:val="009005E8"/>
    <w:rsid w:val="00900B72"/>
    <w:rsid w:val="00914EB6"/>
    <w:rsid w:val="00944023"/>
    <w:rsid w:val="00955A2A"/>
    <w:rsid w:val="00964945"/>
    <w:rsid w:val="009C0BC6"/>
    <w:rsid w:val="009D4486"/>
    <w:rsid w:val="009D65D9"/>
    <w:rsid w:val="009E0375"/>
    <w:rsid w:val="009E10D1"/>
    <w:rsid w:val="009E5196"/>
    <w:rsid w:val="009F008B"/>
    <w:rsid w:val="009F2459"/>
    <w:rsid w:val="009F28BC"/>
    <w:rsid w:val="009F52B8"/>
    <w:rsid w:val="009F594B"/>
    <w:rsid w:val="009F694F"/>
    <w:rsid w:val="00A04C51"/>
    <w:rsid w:val="00A055E9"/>
    <w:rsid w:val="00A12DA0"/>
    <w:rsid w:val="00A200C4"/>
    <w:rsid w:val="00A241B1"/>
    <w:rsid w:val="00A26E52"/>
    <w:rsid w:val="00A26FCF"/>
    <w:rsid w:val="00A47804"/>
    <w:rsid w:val="00A610E7"/>
    <w:rsid w:val="00A76075"/>
    <w:rsid w:val="00A771A6"/>
    <w:rsid w:val="00AB1AF9"/>
    <w:rsid w:val="00AE337A"/>
    <w:rsid w:val="00AE4CAD"/>
    <w:rsid w:val="00AF7D9A"/>
    <w:rsid w:val="00B03201"/>
    <w:rsid w:val="00B03F7B"/>
    <w:rsid w:val="00B2291F"/>
    <w:rsid w:val="00B42233"/>
    <w:rsid w:val="00B45C82"/>
    <w:rsid w:val="00B4607E"/>
    <w:rsid w:val="00B50CE9"/>
    <w:rsid w:val="00B52DE1"/>
    <w:rsid w:val="00B5431E"/>
    <w:rsid w:val="00B551DB"/>
    <w:rsid w:val="00B621ED"/>
    <w:rsid w:val="00B634D2"/>
    <w:rsid w:val="00B70108"/>
    <w:rsid w:val="00B75520"/>
    <w:rsid w:val="00B81ACD"/>
    <w:rsid w:val="00B83945"/>
    <w:rsid w:val="00B84456"/>
    <w:rsid w:val="00B97676"/>
    <w:rsid w:val="00B97706"/>
    <w:rsid w:val="00BB31ED"/>
    <w:rsid w:val="00BB63B9"/>
    <w:rsid w:val="00BD5170"/>
    <w:rsid w:val="00BE23DE"/>
    <w:rsid w:val="00BF2660"/>
    <w:rsid w:val="00BF4185"/>
    <w:rsid w:val="00BF70CD"/>
    <w:rsid w:val="00C04EC4"/>
    <w:rsid w:val="00C05E8F"/>
    <w:rsid w:val="00C1436E"/>
    <w:rsid w:val="00C25711"/>
    <w:rsid w:val="00C41379"/>
    <w:rsid w:val="00C43F1B"/>
    <w:rsid w:val="00C45F68"/>
    <w:rsid w:val="00C5432F"/>
    <w:rsid w:val="00C706A4"/>
    <w:rsid w:val="00C80EBD"/>
    <w:rsid w:val="00C87FDC"/>
    <w:rsid w:val="00C945C2"/>
    <w:rsid w:val="00CA6CE6"/>
    <w:rsid w:val="00CB0B5B"/>
    <w:rsid w:val="00CD1372"/>
    <w:rsid w:val="00CD2B4F"/>
    <w:rsid w:val="00CF51C6"/>
    <w:rsid w:val="00CF5C71"/>
    <w:rsid w:val="00D1496D"/>
    <w:rsid w:val="00D15356"/>
    <w:rsid w:val="00D17BEC"/>
    <w:rsid w:val="00D303A6"/>
    <w:rsid w:val="00D34DBB"/>
    <w:rsid w:val="00D354ED"/>
    <w:rsid w:val="00D35C1E"/>
    <w:rsid w:val="00D4544D"/>
    <w:rsid w:val="00D46AC1"/>
    <w:rsid w:val="00D4798F"/>
    <w:rsid w:val="00D5165E"/>
    <w:rsid w:val="00D55EB9"/>
    <w:rsid w:val="00D61C7F"/>
    <w:rsid w:val="00D62491"/>
    <w:rsid w:val="00D71E36"/>
    <w:rsid w:val="00D76432"/>
    <w:rsid w:val="00D8285B"/>
    <w:rsid w:val="00D84547"/>
    <w:rsid w:val="00D8590F"/>
    <w:rsid w:val="00D93A5A"/>
    <w:rsid w:val="00D951ED"/>
    <w:rsid w:val="00DA4DA2"/>
    <w:rsid w:val="00DB50AB"/>
    <w:rsid w:val="00DB532B"/>
    <w:rsid w:val="00DF42CE"/>
    <w:rsid w:val="00DF4315"/>
    <w:rsid w:val="00DF46F1"/>
    <w:rsid w:val="00E131F5"/>
    <w:rsid w:val="00E21209"/>
    <w:rsid w:val="00E2152E"/>
    <w:rsid w:val="00E24ABE"/>
    <w:rsid w:val="00E31535"/>
    <w:rsid w:val="00E45F59"/>
    <w:rsid w:val="00E5477E"/>
    <w:rsid w:val="00E563E6"/>
    <w:rsid w:val="00E664B3"/>
    <w:rsid w:val="00E70BD7"/>
    <w:rsid w:val="00E74B71"/>
    <w:rsid w:val="00E74FC8"/>
    <w:rsid w:val="00E817C3"/>
    <w:rsid w:val="00E81A15"/>
    <w:rsid w:val="00E842EB"/>
    <w:rsid w:val="00E965A0"/>
    <w:rsid w:val="00EA0C61"/>
    <w:rsid w:val="00EA679F"/>
    <w:rsid w:val="00EA7AE4"/>
    <w:rsid w:val="00EB63F4"/>
    <w:rsid w:val="00EC18D4"/>
    <w:rsid w:val="00EC7FBE"/>
    <w:rsid w:val="00EE05F1"/>
    <w:rsid w:val="00EE4ECF"/>
    <w:rsid w:val="00EE7859"/>
    <w:rsid w:val="00F140DD"/>
    <w:rsid w:val="00F21AA6"/>
    <w:rsid w:val="00F33B42"/>
    <w:rsid w:val="00F34810"/>
    <w:rsid w:val="00F40DF0"/>
    <w:rsid w:val="00F4143A"/>
    <w:rsid w:val="00F623EC"/>
    <w:rsid w:val="00F65EA8"/>
    <w:rsid w:val="00F7094E"/>
    <w:rsid w:val="00F73EC7"/>
    <w:rsid w:val="00F74F2D"/>
    <w:rsid w:val="00F76C45"/>
    <w:rsid w:val="00F772E9"/>
    <w:rsid w:val="00F8679F"/>
    <w:rsid w:val="00F91FA9"/>
    <w:rsid w:val="00F95108"/>
    <w:rsid w:val="00FA02DB"/>
    <w:rsid w:val="00FA52C5"/>
    <w:rsid w:val="00FB182E"/>
    <w:rsid w:val="00FB23ED"/>
    <w:rsid w:val="00FB4480"/>
    <w:rsid w:val="00FC0D60"/>
    <w:rsid w:val="00FC15AA"/>
    <w:rsid w:val="00FD59A1"/>
    <w:rsid w:val="00FE4608"/>
    <w:rsid w:val="0225046F"/>
    <w:rsid w:val="13DA015A"/>
    <w:rsid w:val="15E966A7"/>
    <w:rsid w:val="16687112"/>
    <w:rsid w:val="1E552E39"/>
    <w:rsid w:val="20EFEEEF"/>
    <w:rsid w:val="24FA8CA7"/>
    <w:rsid w:val="24FD1519"/>
    <w:rsid w:val="25E66214"/>
    <w:rsid w:val="26638A87"/>
    <w:rsid w:val="2D06F36F"/>
    <w:rsid w:val="2F37A001"/>
    <w:rsid w:val="3468A303"/>
    <w:rsid w:val="393B49DD"/>
    <w:rsid w:val="393C1426"/>
    <w:rsid w:val="3A8E5874"/>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714FCA2-944D-4CF6-839A-DC00C4D0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13</revision>
  <dcterms:created xsi:type="dcterms:W3CDTF">2026-01-05T22:20:00.0000000Z</dcterms:created>
  <dcterms:modified xsi:type="dcterms:W3CDTF">2026-03-26T21:19:34.7191279Z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