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7E67" w:rsidP="00947E67" w:rsidRDefault="00947E67" w14:paraId="16B3024B" w14:textId="77777777">
                            <w:pPr>
                              <w:spacing w:after="0" w:line="240" w:lineRule="auto"/>
                              <w:ind w:left="720" w:hanging="720"/>
                              <w:jc w:val="center"/>
                              <w:rPr>
                                <w:rFonts w:eastAsia="Verdana" w:cstheme="minorHAnsi"/>
                                <w:sz w:val="36"/>
                                <w:szCs w:val="36"/>
                                <w:lang w:bidi="en-US"/>
                              </w:rPr>
                            </w:pPr>
                            <w:bookmarkStart w:name="_Hlk129337215" w:id="0"/>
                            <w:r w:rsidRPr="00947E67">
                              <w:rPr>
                                <w:rFonts w:eastAsia="Verdana" w:cstheme="minorHAnsi"/>
                                <w:sz w:val="36"/>
                                <w:szCs w:val="36"/>
                                <w:lang w:bidi="en-US"/>
                              </w:rPr>
                              <w:t xml:space="preserve">The Misfolding Mechanism: </w:t>
                            </w:r>
                          </w:p>
                          <w:p w:rsidRPr="00947E67" w:rsidR="00947E67" w:rsidP="00947E67" w:rsidRDefault="00947E67" w14:paraId="36F70C59" w14:textId="12E28272">
                            <w:pPr>
                              <w:spacing w:after="0" w:line="240" w:lineRule="auto"/>
                              <w:ind w:left="720" w:hanging="720"/>
                              <w:jc w:val="center"/>
                              <w:rPr>
                                <w:rFonts w:eastAsia="Verdana" w:cstheme="minorHAnsi"/>
                                <w:sz w:val="36"/>
                                <w:szCs w:val="36"/>
                                <w:lang w:bidi="en-US"/>
                              </w:rPr>
                            </w:pPr>
                            <w:r w:rsidRPr="00947E67">
                              <w:rPr>
                                <w:rFonts w:eastAsia="Verdana" w:cstheme="minorHAnsi"/>
                                <w:sz w:val="36"/>
                                <w:szCs w:val="36"/>
                                <w:lang w:bidi="en-US"/>
                              </w:rPr>
                              <w:t>Understanding and Treating ATTR Cardiac Amyloidosis</w:t>
                            </w:r>
                          </w:p>
                          <w:p w:rsidRPr="001D128D" w:rsidR="001D128D" w:rsidP="001D128D" w:rsidRDefault="001D128D" w14:paraId="2E12038E" w14:textId="2C739DCF">
                            <w:pPr>
                              <w:spacing w:after="0" w:line="240" w:lineRule="auto"/>
                              <w:jc w:val="center"/>
                              <w:rPr>
                                <w:sz w:val="24"/>
                                <w:szCs w:val="24"/>
                              </w:rPr>
                            </w:pPr>
                            <w:r w:rsidRPr="001D128D">
                              <w:rPr>
                                <w:sz w:val="24"/>
                                <w:szCs w:val="24"/>
                              </w:rPr>
                              <w:t>Recorded Session on Advocate Health CE Platform</w:t>
                            </w:r>
                          </w:p>
                          <w:p w:rsidRPr="005B2E19" w:rsidR="008160DB" w:rsidP="001D128D" w:rsidRDefault="001D128D" w14:paraId="7689E82B" w14:textId="08145801">
                            <w:pPr>
                              <w:spacing w:after="0" w:line="240" w:lineRule="auto"/>
                              <w:jc w:val="center"/>
                              <w:rPr>
                                <w:rFonts w:ascii="Verdana" w:hAnsi="Verdana"/>
                                <w:b/>
                                <w:bCs/>
                                <w:color w:val="FFFFFF" w:themeColor="background1"/>
                                <w:sz w:val="32"/>
                                <w:szCs w:val="32"/>
                              </w:rPr>
                            </w:pPr>
                            <w:r w:rsidRPr="001D128D">
                              <w:rPr>
                                <w:sz w:val="24"/>
                                <w:szCs w:val="24"/>
                              </w:rPr>
                              <w:t xml:space="preserve">From </w:t>
                            </w:r>
                            <w:r w:rsidR="00A03810">
                              <w:rPr>
                                <w:sz w:val="24"/>
                                <w:szCs w:val="24"/>
                              </w:rPr>
                              <w:t>2</w:t>
                            </w:r>
                            <w:r w:rsidRPr="001D128D">
                              <w:rPr>
                                <w:sz w:val="24"/>
                                <w:szCs w:val="24"/>
                              </w:rPr>
                              <w:t>/</w:t>
                            </w:r>
                            <w:r w:rsidR="00A03810">
                              <w:rPr>
                                <w:sz w:val="24"/>
                                <w:szCs w:val="24"/>
                              </w:rPr>
                              <w:t>12</w:t>
                            </w:r>
                            <w:r w:rsidRPr="001D128D">
                              <w:rPr>
                                <w:sz w:val="24"/>
                                <w:szCs w:val="24"/>
                              </w:rPr>
                              <w:t>/26-</w:t>
                            </w:r>
                            <w:r w:rsidR="00A03810">
                              <w:rPr>
                                <w:sz w:val="24"/>
                                <w:szCs w:val="24"/>
                              </w:rPr>
                              <w:t>2</w:t>
                            </w:r>
                            <w:r w:rsidRPr="001D128D">
                              <w:rPr>
                                <w:sz w:val="24"/>
                                <w:szCs w:val="24"/>
                              </w:rPr>
                              <w:t>/</w:t>
                            </w:r>
                            <w:r w:rsidR="00A03810">
                              <w:rPr>
                                <w:sz w:val="24"/>
                                <w:szCs w:val="24"/>
                              </w:rPr>
                              <w:t>12</w:t>
                            </w:r>
                            <w:r w:rsidRPr="001D128D">
                              <w:rPr>
                                <w:sz w:val="24"/>
                                <w:szCs w:val="24"/>
                              </w:rPr>
                              <w:t>/27</w:t>
                            </w: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v:textbox>
                  <w:txbxContent>
                    <w:p w:rsidR="00947E67" w:rsidP="00947E67" w:rsidRDefault="00947E67" w14:paraId="16B3024B" w14:textId="77777777">
                      <w:pPr>
                        <w:spacing w:after="0" w:line="240" w:lineRule="auto"/>
                        <w:ind w:left="720" w:hanging="720"/>
                        <w:jc w:val="center"/>
                        <w:rPr>
                          <w:rFonts w:eastAsia="Verdana" w:cstheme="minorHAnsi"/>
                          <w:sz w:val="36"/>
                          <w:szCs w:val="36"/>
                          <w:lang w:bidi="en-US"/>
                        </w:rPr>
                      </w:pPr>
                      <w:r w:rsidRPr="00947E67">
                        <w:rPr>
                          <w:rFonts w:eastAsia="Verdana" w:cstheme="minorHAnsi"/>
                          <w:sz w:val="36"/>
                          <w:szCs w:val="36"/>
                          <w:lang w:bidi="en-US"/>
                        </w:rPr>
                        <w:t xml:space="preserve">The Misfolding Mechanism: </w:t>
                      </w:r>
                    </w:p>
                    <w:p w:rsidRPr="00947E67" w:rsidR="00947E67" w:rsidP="00947E67" w:rsidRDefault="00947E67" w14:paraId="36F70C59" w14:textId="12E28272">
                      <w:pPr>
                        <w:spacing w:after="0" w:line="240" w:lineRule="auto"/>
                        <w:ind w:left="720" w:hanging="720"/>
                        <w:jc w:val="center"/>
                        <w:rPr>
                          <w:rFonts w:eastAsia="Verdana" w:cstheme="minorHAnsi"/>
                          <w:sz w:val="36"/>
                          <w:szCs w:val="36"/>
                          <w:lang w:bidi="en-US"/>
                        </w:rPr>
                      </w:pPr>
                      <w:r w:rsidRPr="00947E67">
                        <w:rPr>
                          <w:rFonts w:eastAsia="Verdana" w:cstheme="minorHAnsi"/>
                          <w:sz w:val="36"/>
                          <w:szCs w:val="36"/>
                          <w:lang w:bidi="en-US"/>
                        </w:rPr>
                        <w:t>Understanding and Treating ATTR Cardiac Amyloidosis</w:t>
                      </w:r>
                    </w:p>
                    <w:p w:rsidRPr="001D128D" w:rsidR="001D128D" w:rsidP="001D128D" w:rsidRDefault="001D128D" w14:paraId="2E12038E" w14:textId="2C739DCF">
                      <w:pPr>
                        <w:spacing w:after="0" w:line="240" w:lineRule="auto"/>
                        <w:jc w:val="center"/>
                        <w:rPr>
                          <w:sz w:val="24"/>
                          <w:szCs w:val="24"/>
                        </w:rPr>
                      </w:pPr>
                      <w:r w:rsidRPr="001D128D">
                        <w:rPr>
                          <w:sz w:val="24"/>
                          <w:szCs w:val="24"/>
                        </w:rPr>
                        <w:t>Recorded Session on Advocate Health CE Platform</w:t>
                      </w:r>
                    </w:p>
                    <w:p w:rsidRPr="005B2E19" w:rsidR="008160DB" w:rsidP="001D128D" w:rsidRDefault="001D128D" w14:paraId="7689E82B" w14:textId="08145801">
                      <w:pPr>
                        <w:spacing w:after="0" w:line="240" w:lineRule="auto"/>
                        <w:jc w:val="center"/>
                        <w:rPr>
                          <w:rFonts w:ascii="Verdana" w:hAnsi="Verdana"/>
                          <w:b/>
                          <w:bCs/>
                          <w:color w:val="FFFFFF" w:themeColor="background1"/>
                          <w:sz w:val="32"/>
                          <w:szCs w:val="32"/>
                        </w:rPr>
                      </w:pPr>
                      <w:r w:rsidRPr="001D128D">
                        <w:rPr>
                          <w:sz w:val="24"/>
                          <w:szCs w:val="24"/>
                        </w:rPr>
                        <w:t xml:space="preserve">From </w:t>
                      </w:r>
                      <w:r w:rsidR="00A03810">
                        <w:rPr>
                          <w:sz w:val="24"/>
                          <w:szCs w:val="24"/>
                        </w:rPr>
                        <w:t>2</w:t>
                      </w:r>
                      <w:r w:rsidRPr="001D128D">
                        <w:rPr>
                          <w:sz w:val="24"/>
                          <w:szCs w:val="24"/>
                        </w:rPr>
                        <w:t>/</w:t>
                      </w:r>
                      <w:r w:rsidR="00A03810">
                        <w:rPr>
                          <w:sz w:val="24"/>
                          <w:szCs w:val="24"/>
                        </w:rPr>
                        <w:t>12</w:t>
                      </w:r>
                      <w:r w:rsidRPr="001D128D">
                        <w:rPr>
                          <w:sz w:val="24"/>
                          <w:szCs w:val="24"/>
                        </w:rPr>
                        <w:t>/26-</w:t>
                      </w:r>
                      <w:r w:rsidR="00A03810">
                        <w:rPr>
                          <w:sz w:val="24"/>
                          <w:szCs w:val="24"/>
                        </w:rPr>
                        <w:t>2</w:t>
                      </w:r>
                      <w:r w:rsidRPr="001D128D">
                        <w:rPr>
                          <w:sz w:val="24"/>
                          <w:szCs w:val="24"/>
                        </w:rPr>
                        <w:t>/</w:t>
                      </w:r>
                      <w:r w:rsidR="00A03810">
                        <w:rPr>
                          <w:sz w:val="24"/>
                          <w:szCs w:val="24"/>
                        </w:rPr>
                        <w:t>12</w:t>
                      </w:r>
                      <w:r w:rsidRPr="001D128D">
                        <w:rPr>
                          <w:sz w:val="24"/>
                          <w:szCs w:val="24"/>
                        </w:rPr>
                        <w:t>/27</w:t>
                      </w: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EA0B70" w:rsidR="0065650A" w:rsidP="00EB63F4" w:rsidRDefault="00F65EA8" w14:paraId="444F96E4" w14:textId="1E0A3D47">
      <w:pPr>
        <w:pStyle w:val="BodyText"/>
        <w:spacing w:before="2" w:line="249" w:lineRule="auto"/>
        <w:ind w:right="216"/>
        <w:rPr>
          <w:sz w:val="18"/>
          <w:szCs w:val="18"/>
        </w:rPr>
      </w:pPr>
      <w:r w:rsidRPr="006878F1">
        <w:rPr>
          <w:b/>
          <w:bCs/>
        </w:rPr>
        <w:t xml:space="preserve">Overview: </w:t>
      </w:r>
      <w:r w:rsidRPr="00EA0B70" w:rsidR="009A7D4E">
        <w:rPr>
          <w:sz w:val="18"/>
          <w:szCs w:val="18"/>
        </w:rPr>
        <w:t xml:space="preserve">Cardiac amyloidosis, once considered a rare and untreatable disorder, is now recognized as an important and often overlooked cause of restrictive cardiomyopathy. This presentation explores the pathophysiology, diagnosis, and classification of amyloidosis with a focused review on transthyretin (ATTR) cardiac amyloidosis. Attendees will gain an understanding of emerging diagnostic strategies, current and investigational </w:t>
      </w:r>
      <w:proofErr w:type="gramStart"/>
      <w:r w:rsidRPr="00EA0B70" w:rsidR="009A7D4E">
        <w:rPr>
          <w:sz w:val="18"/>
          <w:szCs w:val="18"/>
        </w:rPr>
        <w:t>therapies—</w:t>
      </w:r>
      <w:proofErr w:type="gramEnd"/>
      <w:r w:rsidRPr="00EA0B70" w:rsidR="009A7D4E">
        <w:rPr>
          <w:sz w:val="18"/>
          <w:szCs w:val="18"/>
        </w:rPr>
        <w:t>including TTR stabilizers and gene silencers—and key evidence guiding modern management.</w:t>
      </w:r>
    </w:p>
    <w:p w:rsidRPr="00B40198" w:rsidR="00D354ED" w:rsidP="00EB63F4" w:rsidRDefault="00D354ED" w14:paraId="5D6078F1" w14:textId="77777777">
      <w:pPr>
        <w:pStyle w:val="BodyText"/>
        <w:spacing w:before="2" w:line="249" w:lineRule="auto"/>
        <w:ind w:right="216"/>
      </w:pPr>
    </w:p>
    <w:p w:rsidRPr="004D18CF" w:rsidR="004D18CF" w:rsidP="004D18CF" w:rsidRDefault="00F65EA8" w14:paraId="5A1C18A7" w14:textId="77777777">
      <w:pPr>
        <w:pStyle w:val="BodyText"/>
        <w:spacing w:line="227" w:lineRule="exact"/>
      </w:pPr>
      <w:r w:rsidRPr="0225046F">
        <w:rPr>
          <w:b/>
          <w:bCs/>
        </w:rPr>
        <w:t>Speaker: </w:t>
      </w:r>
      <w:r w:rsidRPr="0225046F" w:rsidR="47CD63D6">
        <w:rPr>
          <w:rFonts w:ascii="Times New Roman" w:hAnsi="Times New Roman" w:eastAsia="Times New Roman" w:cs="Times New Roman"/>
          <w:color w:val="000000" w:themeColor="text1"/>
        </w:rPr>
        <w:t xml:space="preserve"> </w:t>
      </w:r>
      <w:r w:rsidRPr="004D18CF" w:rsidR="004D18CF">
        <w:t>Kaitlin Mooney, PharmD, PGY2 Cardiology Pharmacy Resident – Atrium Health Wake Forest Baptist Medical Center</w:t>
      </w:r>
    </w:p>
    <w:p w:rsidR="00322A54" w:rsidP="00322A54" w:rsidRDefault="00322A54" w14:paraId="2F1FB2F7" w14:textId="02EAB163">
      <w:pPr>
        <w:pStyle w:val="BodyText"/>
        <w:spacing w:line="227" w:lineRule="exact"/>
        <w:rPr>
          <w:b/>
          <w:bCs/>
        </w:rPr>
      </w:pPr>
    </w:p>
    <w:p w:rsidRPr="007276A7" w:rsidR="00D15356" w:rsidP="00434450" w:rsidRDefault="00B45C82" w14:paraId="7AC66434" w14:textId="10C1D526">
      <w:pPr>
        <w:rPr>
          <w:rFonts w:ascii="Verdana" w:hAnsi="Verdana"/>
          <w:sz w:val="18"/>
          <w:szCs w:val="18"/>
        </w:rPr>
      </w:pPr>
      <w:r w:rsidRPr="007276A7">
        <w:rPr>
          <w:rFonts w:ascii="Verdana" w:hAnsi="Verdana"/>
          <w:b/>
          <w:bCs/>
          <w:sz w:val="18"/>
          <w:szCs w:val="18"/>
        </w:rPr>
        <w:t>Preceptor:</w:t>
      </w:r>
      <w:r w:rsidRPr="007276A7" w:rsidR="00DF46F1">
        <w:rPr>
          <w:rFonts w:ascii="Verdana" w:hAnsi="Verdana"/>
          <w:b/>
          <w:bCs/>
          <w:sz w:val="18"/>
          <w:szCs w:val="18"/>
        </w:rPr>
        <w:t xml:space="preserve"> </w:t>
      </w:r>
      <w:r w:rsidRPr="007276A7" w:rsidR="0088366A">
        <w:rPr>
          <w:rFonts w:ascii="Verdana" w:hAnsi="Verdana"/>
          <w:sz w:val="18"/>
          <w:szCs w:val="18"/>
        </w:rPr>
        <w:t>Zach Klick</w:t>
      </w:r>
      <w:r w:rsidRPr="007276A7" w:rsidR="00850C97">
        <w:rPr>
          <w:rFonts w:ascii="Verdana" w:hAnsi="Verdana"/>
          <w:sz w:val="18"/>
          <w:szCs w:val="18"/>
        </w:rPr>
        <w:t>, PharmD</w:t>
      </w:r>
    </w:p>
    <w:p w:rsidRPr="007276A7" w:rsidR="00F65EA8" w:rsidP="00F65EA8" w:rsidRDefault="00F65EA8" w14:paraId="055EF5BB" w14:textId="77777777">
      <w:pPr>
        <w:spacing w:line="240" w:lineRule="auto"/>
        <w:rPr>
          <w:rFonts w:ascii="Verdana" w:hAnsi="Verdana"/>
          <w:b/>
          <w:bCs/>
          <w:sz w:val="18"/>
          <w:szCs w:val="18"/>
        </w:rPr>
      </w:pPr>
      <w:r w:rsidRPr="007276A7">
        <w:rPr>
          <w:rFonts w:ascii="Verdana" w:hAnsi="Verdana"/>
          <w:b/>
          <w:bCs/>
          <w:sz w:val="18"/>
          <w:szCs w:val="18"/>
        </w:rPr>
        <w:t xml:space="preserve">Objectives: </w:t>
      </w:r>
      <w:r w:rsidRPr="007276A7">
        <w:rPr>
          <w:rFonts w:ascii="Arial" w:hAnsi="Arial" w:cs="Arial"/>
          <w:b/>
          <w:bCs/>
          <w:sz w:val="18"/>
          <w:szCs w:val="18"/>
        </w:rPr>
        <w:t>​​</w:t>
      </w:r>
    </w:p>
    <w:p w:rsidRPr="007276A7" w:rsidR="00BD6B07" w:rsidP="00BD6B07" w:rsidRDefault="00BD6B07" w14:paraId="2468698D" w14:textId="77777777">
      <w:pPr>
        <w:numPr>
          <w:ilvl w:val="0"/>
          <w:numId w:val="33"/>
        </w:numPr>
        <w:spacing w:line="240" w:lineRule="auto"/>
        <w:rPr>
          <w:rFonts w:ascii="Verdana" w:hAnsi="Verdana"/>
          <w:sz w:val="18"/>
          <w:szCs w:val="18"/>
        </w:rPr>
      </w:pPr>
      <w:r w:rsidRPr="007276A7">
        <w:rPr>
          <w:rFonts w:ascii="Verdana" w:hAnsi="Verdana"/>
          <w:sz w:val="18"/>
          <w:szCs w:val="18"/>
        </w:rPr>
        <w:t>Recognize transthyretin cardiac amyloidosis and its underlying pathophysiology.</w:t>
      </w:r>
    </w:p>
    <w:p w:rsidRPr="007276A7" w:rsidR="00BD6B07" w:rsidP="00BD6B07" w:rsidRDefault="00BD6B07" w14:paraId="54A606E3" w14:textId="77777777">
      <w:pPr>
        <w:numPr>
          <w:ilvl w:val="0"/>
          <w:numId w:val="33"/>
        </w:numPr>
        <w:spacing w:line="240" w:lineRule="auto"/>
        <w:rPr>
          <w:rFonts w:ascii="Verdana" w:hAnsi="Verdana"/>
          <w:sz w:val="18"/>
          <w:szCs w:val="18"/>
        </w:rPr>
      </w:pPr>
      <w:r w:rsidRPr="007276A7">
        <w:rPr>
          <w:rFonts w:ascii="Verdana" w:hAnsi="Verdana"/>
          <w:sz w:val="18"/>
          <w:szCs w:val="18"/>
        </w:rPr>
        <w:t>Identify different diagnostic criteria for ATTR cardiac amyloidosis.</w:t>
      </w:r>
    </w:p>
    <w:p w:rsidRPr="007276A7" w:rsidR="00BD6B07" w:rsidP="00BD6B07" w:rsidRDefault="00BD6B07" w14:paraId="006302F1" w14:textId="77777777">
      <w:pPr>
        <w:numPr>
          <w:ilvl w:val="0"/>
          <w:numId w:val="33"/>
        </w:numPr>
        <w:spacing w:line="240" w:lineRule="auto"/>
        <w:rPr>
          <w:rFonts w:ascii="Verdana" w:hAnsi="Verdana"/>
          <w:sz w:val="18"/>
          <w:szCs w:val="18"/>
        </w:rPr>
      </w:pPr>
      <w:r w:rsidRPr="007276A7">
        <w:rPr>
          <w:rFonts w:ascii="Verdana" w:hAnsi="Verdana"/>
          <w:sz w:val="18"/>
          <w:szCs w:val="18"/>
        </w:rPr>
        <w:t>Describe current and emerging therapies for ATTR cardiac amyloidosis.</w:t>
      </w:r>
    </w:p>
    <w:p w:rsidRPr="007276A7" w:rsidR="00BD6B07" w:rsidP="00BD6B07" w:rsidRDefault="00BD6B07" w14:paraId="71748E2C" w14:textId="153E8698">
      <w:pPr>
        <w:numPr>
          <w:ilvl w:val="0"/>
          <w:numId w:val="33"/>
        </w:numPr>
        <w:spacing w:line="240" w:lineRule="auto"/>
        <w:rPr>
          <w:rFonts w:ascii="Verdana" w:hAnsi="Verdana"/>
          <w:sz w:val="18"/>
          <w:szCs w:val="18"/>
        </w:rPr>
      </w:pPr>
      <w:r w:rsidRPr="007276A7">
        <w:rPr>
          <w:rFonts w:ascii="Verdana" w:hAnsi="Verdana"/>
          <w:sz w:val="18"/>
          <w:szCs w:val="18"/>
        </w:rPr>
        <w:t>Recall key clinical evidence supporting disease-modifying therapies.</w:t>
      </w:r>
    </w:p>
    <w:p w:rsidRPr="00375E6A" w:rsidR="00F65EA8" w:rsidP="00EA7AE4" w:rsidRDefault="00F65EA8" w14:paraId="196CD146" w14:textId="41503213">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 xml:space="preserve">Advocate </w:t>
      </w:r>
      <w:r w:rsidR="00D8590F">
        <w:rPr>
          <w:rFonts w:ascii="Verdana" w:hAnsi="Verdana"/>
          <w:sz w:val="20"/>
          <w:szCs w:val="20"/>
        </w:rPr>
        <w:t xml:space="preserve">Health </w:t>
      </w:r>
      <w:r w:rsidRPr="00375E6A">
        <w:rPr>
          <w:rFonts w:ascii="Verdana" w:hAnsi="Verdana"/>
          <w:sz w:val="20"/>
          <w:szCs w:val="20"/>
        </w:rPr>
        <w:t>Pharmacists</w:t>
      </w:r>
      <w:r w:rsidRPr="00375E6A" w:rsidR="00FB4480">
        <w:rPr>
          <w:rFonts w:ascii="Verdana" w:hAnsi="Verdana"/>
          <w:sz w:val="20"/>
          <w:szCs w:val="20"/>
        </w:rPr>
        <w:t>, Physicians, Nurses, and other interested healthcare professionals</w:t>
      </w:r>
    </w:p>
    <w:p w:rsidRPr="00931BCF" w:rsidR="00031461" w:rsidP="000A797A" w:rsidRDefault="00BE1105" w14:paraId="36DA8BD7" w14:textId="6D2C5248">
      <w:pPr>
        <w:spacing w:line="240" w:lineRule="auto"/>
        <w:rPr>
          <w:rFonts w:ascii="Verdana" w:hAnsi="Verdana"/>
          <w:b/>
          <w:bCs/>
          <w:sz w:val="18"/>
          <w:szCs w:val="18"/>
        </w:rPr>
      </w:pPr>
      <w:r w:rsidRPr="00EA0B70">
        <w:rPr>
          <w:rFonts w:ascii="Verdana" w:hAnsi="Verdana"/>
          <w:b/>
          <w:bCs/>
          <w:sz w:val="18"/>
          <w:szCs w:val="18"/>
        </w:rPr>
        <w:t xml:space="preserve">Link to </w:t>
      </w:r>
      <w:r w:rsidR="00694D01">
        <w:rPr>
          <w:rFonts w:ascii="Verdana" w:hAnsi="Verdana"/>
          <w:b/>
          <w:bCs/>
          <w:sz w:val="18"/>
          <w:szCs w:val="18"/>
        </w:rPr>
        <w:t>Recorded</w:t>
      </w:r>
      <w:r w:rsidRPr="00EA0B70">
        <w:rPr>
          <w:rFonts w:ascii="Verdana" w:hAnsi="Verdana"/>
          <w:b/>
          <w:bCs/>
          <w:sz w:val="18"/>
          <w:szCs w:val="18"/>
        </w:rPr>
        <w:t xml:space="preserve"> Sessions</w:t>
      </w:r>
      <w:r w:rsidRPr="00EA0B70" w:rsidR="00031461">
        <w:rPr>
          <w:rFonts w:ascii="Verdana" w:hAnsi="Verdana"/>
          <w:b/>
          <w:bCs/>
          <w:sz w:val="18"/>
          <w:szCs w:val="18"/>
        </w:rPr>
        <w:t xml:space="preserve">: </w:t>
      </w:r>
      <w:hyperlink w:history="1" w:anchor="group-tabs-node-course-default2" r:id="rId12">
        <w:r w:rsidRPr="00931BCF" w:rsidR="002A0DB3">
          <w:rPr>
            <w:rStyle w:val="Hyperlink"/>
            <w:rFonts w:ascii="Verdana" w:hAnsi="Verdana"/>
            <w:b/>
            <w:bCs/>
            <w:color w:val="auto"/>
            <w:sz w:val="18"/>
            <w:szCs w:val="18"/>
          </w:rPr>
          <w:t xml:space="preserve">Pharmacy Grand Rounds </w:t>
        </w:r>
        <w:r w:rsidRPr="00931BCF" w:rsidR="0096654F">
          <w:rPr>
            <w:rStyle w:val="Hyperlink"/>
            <w:rFonts w:ascii="Verdana" w:hAnsi="Verdana"/>
            <w:b/>
            <w:bCs/>
            <w:color w:val="auto"/>
            <w:sz w:val="18"/>
            <w:szCs w:val="18"/>
          </w:rPr>
          <w:t>Recorded Sessions</w:t>
        </w:r>
      </w:hyperlink>
    </w:p>
    <w:p w:rsidRPr="00EA0B70" w:rsidR="00F65EA8" w:rsidP="000A797A" w:rsidRDefault="00F65EA8" w14:paraId="7EA526BE" w14:textId="3BB8AD3B">
      <w:pPr>
        <w:spacing w:line="240" w:lineRule="auto"/>
        <w:rPr>
          <w:rFonts w:ascii="Verdana" w:hAnsi="Verdana"/>
          <w:b/>
          <w:bCs/>
          <w:sz w:val="18"/>
          <w:szCs w:val="18"/>
        </w:rPr>
      </w:pPr>
      <w:r w:rsidRPr="00EA0B70">
        <w:rPr>
          <w:rFonts w:ascii="Verdana" w:hAnsi="Verdana"/>
          <w:b/>
          <w:bCs/>
          <w:sz w:val="18"/>
          <w:szCs w:val="18"/>
        </w:rPr>
        <w:t>Disclosure:</w:t>
      </w:r>
      <w:r w:rsidRPr="00EA0B70">
        <w:rPr>
          <w:rFonts w:ascii="Arial" w:hAnsi="Arial" w:cs="Arial"/>
          <w:b/>
          <w:bCs/>
          <w:sz w:val="18"/>
          <w:szCs w:val="18"/>
        </w:rPr>
        <w:t>​</w:t>
      </w:r>
      <w:r w:rsidRPr="00EA0B70">
        <w:rPr>
          <w:rFonts w:ascii="Verdana" w:hAnsi="Verdana"/>
          <w:b/>
          <w:bCs/>
          <w:sz w:val="18"/>
          <w:szCs w:val="18"/>
        </w:rPr>
        <w:t xml:space="preserve"> </w:t>
      </w:r>
      <w:r w:rsidRPr="00EA0B70">
        <w:rPr>
          <w:rFonts w:ascii="Verdana" w:hAnsi="Verdana"/>
          <w:sz w:val="18"/>
          <w:szCs w:val="18"/>
        </w:rPr>
        <w:t>The planner(s) and speaker(s) have indicated that there are no relevant financial relationships with any ineligible companies to disclose.</w:t>
      </w:r>
      <w:r w:rsidRPr="00EA0B70">
        <w:rPr>
          <w:rFonts w:ascii="Verdana" w:hAnsi="Verdana"/>
          <w:b/>
          <w:bCs/>
          <w:sz w:val="18"/>
          <w:szCs w:val="18"/>
        </w:rPr>
        <w:t> </w:t>
      </w:r>
    </w:p>
    <w:p w:rsidRPr="00B75F57" w:rsidR="00900B72" w:rsidP="00F65EA8" w:rsidRDefault="00F65EA8" w14:paraId="23C08749" w14:textId="5237E445">
      <w:pPr>
        <w:spacing w:line="240" w:lineRule="auto"/>
        <w:rPr>
          <w:rFonts w:ascii="Verdana" w:hAnsi="Verdana"/>
          <w:sz w:val="18"/>
          <w:szCs w:val="18"/>
        </w:rPr>
      </w:pPr>
      <w:r w:rsidRPr="00B75F57">
        <w:rPr>
          <w:rFonts w:ascii="Verdana" w:hAnsi="Verdana"/>
          <w:b/>
          <w:bCs/>
          <w:sz w:val="18"/>
          <w:szCs w:val="18"/>
        </w:rPr>
        <w:t xml:space="preserve">Commercial Support: </w:t>
      </w:r>
      <w:r w:rsidRPr="00B75F57">
        <w:rPr>
          <w:rFonts w:ascii="Verdana" w:hAnsi="Verdana"/>
          <w:sz w:val="18"/>
          <w:szCs w:val="18"/>
        </w:rPr>
        <w:t>There is no financial support for th</w:t>
      </w:r>
      <w:r w:rsidRPr="00B75F57" w:rsidR="00D8590F">
        <w:rPr>
          <w:rFonts w:ascii="Verdana" w:hAnsi="Verdana"/>
          <w:sz w:val="18"/>
          <w:szCs w:val="18"/>
        </w:rPr>
        <w:t>is</w:t>
      </w:r>
      <w:r w:rsidRPr="00B75F57">
        <w:rPr>
          <w:rFonts w:ascii="Verdana" w:hAnsi="Verdana"/>
          <w:sz w:val="18"/>
          <w:szCs w:val="18"/>
        </w:rPr>
        <w:t xml:space="preserve"> activit</w:t>
      </w:r>
      <w:r w:rsidRPr="00B75F57" w:rsidR="00D8590F">
        <w:rPr>
          <w:rFonts w:ascii="Verdana" w:hAnsi="Verdana"/>
          <w:sz w:val="18"/>
          <w:szCs w:val="18"/>
        </w:rPr>
        <w:t>y</w:t>
      </w:r>
      <w:r w:rsidRPr="00B75F57">
        <w:rPr>
          <w:rFonts w:ascii="Verdana" w:hAnsi="Verdana"/>
          <w:sz w:val="18"/>
          <w:szCs w:val="18"/>
        </w:rPr>
        <w:t>.</w:t>
      </w:r>
    </w:p>
    <w:p w:rsidRPr="00EA0B70"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EA0B70">
        <w:rPr>
          <w:rStyle w:val="normaltextrun"/>
          <w:rFonts w:ascii="Verdana" w:hAnsi="Verdana" w:cstheme="minorHAnsi"/>
          <w:b/>
          <w:bCs/>
          <w:position w:val="-1"/>
          <w:sz w:val="18"/>
          <w:szCs w:val="18"/>
        </w:rPr>
        <w:t>Accreditation Statement</w:t>
      </w:r>
      <w:r w:rsidRPr="00EA0B70">
        <w:rPr>
          <w:rStyle w:val="eop"/>
          <w:rFonts w:ascii="Verdana" w:hAnsi="Verdana" w:cstheme="minorHAnsi"/>
          <w:sz w:val="18"/>
          <w:szCs w:val="18"/>
        </w:rPr>
        <w:t>:</w:t>
      </w:r>
    </w:p>
    <w:p w:rsidRPr="00EA0B70"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EA0B70" w:rsidR="000847D8" w:rsidTr="47A55E8E" w14:paraId="2B1D1D73" w14:textId="77777777">
        <w:tc>
          <w:tcPr>
            <w:tcW w:w="1838" w:type="dxa"/>
          </w:tcPr>
          <w:p w:rsidRPr="00EA0B70" w:rsidR="00E842EB" w:rsidP="000847D8" w:rsidRDefault="00E842EB" w14:paraId="2F8FB65E" w14:textId="64B1CEDD">
            <w:pPr>
              <w:textAlignment w:val="baseline"/>
              <w:rPr>
                <w:rFonts w:ascii="Verdana" w:hAnsi="Verdana" w:eastAsia="Times New Roman" w:cs="Univers 45 Light"/>
                <w:b/>
                <w:bCs/>
                <w:kern w:val="24"/>
                <w:sz w:val="18"/>
                <w:szCs w:val="18"/>
              </w:rPr>
            </w:pPr>
            <w:r w:rsidRPr="00EA0B70">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EA0B70" w:rsidR="00E842EB" w:rsidP="000847D8" w:rsidRDefault="00E842EB" w14:paraId="3753F650" w14:textId="6185D4D5">
            <w:pPr>
              <w:textAlignment w:val="baseline"/>
              <w:rPr>
                <w:rFonts w:ascii="Verdana" w:hAnsi="Verdana" w:eastAsia="Times New Roman" w:cs="Univers 45 Light"/>
                <w:b/>
                <w:bCs/>
                <w:kern w:val="24"/>
                <w:sz w:val="18"/>
                <w:szCs w:val="18"/>
              </w:rPr>
            </w:pPr>
            <w:r w:rsidRPr="00EA0B70">
              <w:rPr>
                <w:rFonts w:ascii="Verdana" w:hAnsi="Verdana" w:eastAsia="Times New Roman" w:cs="Univers 45 Light"/>
                <w:kern w:val="24"/>
                <w:sz w:val="18"/>
                <w:szCs w:val="18"/>
              </w:rPr>
              <w:t>In</w:t>
            </w:r>
            <w:r w:rsidRPr="00EA0B70">
              <w:rPr>
                <w:rFonts w:ascii="Verdana" w:hAnsi="Verdana" w:eastAsia="Times New Roman" w:cs="Univers 45 Light"/>
                <w:b/>
                <w:bCs/>
                <w:kern w:val="24"/>
                <w:sz w:val="18"/>
                <w:szCs w:val="18"/>
              </w:rPr>
              <w:t xml:space="preserve"> </w:t>
            </w:r>
            <w:r w:rsidRPr="00EA0B70">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EA0B70"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EA0B70" w:rsidR="00F65EA8" w:rsidP="000A797A" w:rsidRDefault="0087352F" w14:paraId="64D47D5F" w14:textId="56817C76">
      <w:pPr>
        <w:spacing w:line="240" w:lineRule="auto"/>
        <w:ind w:left="255"/>
        <w:textAlignment w:val="baseline"/>
        <w:rPr>
          <w:rFonts w:eastAsia="Times New Roman" w:cs="Segoe UI"/>
          <w:sz w:val="18"/>
          <w:szCs w:val="18"/>
        </w:rPr>
      </w:pPr>
      <w:r w:rsidRPr="00EA0B70">
        <w:rPr>
          <w:rFonts w:ascii="Verdana" w:hAnsi="Verdana" w:eastAsia="Times New Roman" w:cs="Segoe UI"/>
          <w:b/>
          <w:bCs/>
          <w:sz w:val="18"/>
          <w:szCs w:val="18"/>
        </w:rPr>
        <w:t>Credit Statement(s): </w:t>
      </w:r>
    </w:p>
    <w:p w:rsidRPr="00EA0B70" w:rsidR="009F2459" w:rsidP="009F2459" w:rsidRDefault="00D61C7F" w14:paraId="6D8CED07" w14:textId="029A68B9">
      <w:pPr>
        <w:pStyle w:val="BodyText"/>
        <w:ind w:left="267"/>
        <w:rPr>
          <w:sz w:val="18"/>
          <w:szCs w:val="18"/>
        </w:rPr>
      </w:pPr>
      <w:r w:rsidRPr="00EA0B70">
        <w:rPr>
          <w:b/>
          <w:bCs/>
          <w:sz w:val="18"/>
          <w:szCs w:val="18"/>
        </w:rPr>
        <w:t>Accreditation Council for Pharmacy Education (ACPE):</w:t>
      </w:r>
      <w:r w:rsidRPr="00EA0B70">
        <w:rPr>
          <w:sz w:val="18"/>
          <w:szCs w:val="18"/>
        </w:rPr>
        <w:t xml:space="preserve"> </w:t>
      </w:r>
      <w:r w:rsidRPr="00EA0B70" w:rsidR="000847D8">
        <w:rPr>
          <w:sz w:val="18"/>
          <w:szCs w:val="18"/>
        </w:rPr>
        <w:br/>
      </w:r>
      <w:r w:rsidRPr="00EA0B70">
        <w:rPr>
          <w:sz w:val="18"/>
          <w:szCs w:val="18"/>
        </w:rPr>
        <w:t xml:space="preserve">Advocate Health designates this </w:t>
      </w:r>
      <w:r w:rsidR="0096654F">
        <w:rPr>
          <w:sz w:val="18"/>
          <w:szCs w:val="18"/>
        </w:rPr>
        <w:t>enduring</w:t>
      </w:r>
      <w:r w:rsidRPr="00EA0B70">
        <w:rPr>
          <w:sz w:val="18"/>
          <w:szCs w:val="18"/>
        </w:rPr>
        <w:t xml:space="preserve"> activity for a maximum of </w:t>
      </w:r>
      <w:r w:rsidRPr="00EA0B70" w:rsidR="00F65EA8">
        <w:rPr>
          <w:sz w:val="18"/>
          <w:szCs w:val="18"/>
        </w:rPr>
        <w:t>1</w:t>
      </w:r>
      <w:r w:rsidRPr="00EA0B70">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EA0B70">
        <w:rPr>
          <w:spacing w:val="6"/>
          <w:sz w:val="18"/>
          <w:szCs w:val="18"/>
        </w:rPr>
        <w:t xml:space="preserve"> </w:t>
      </w:r>
      <w:r w:rsidRPr="00EA0B70">
        <w:rPr>
          <w:sz w:val="18"/>
          <w:szCs w:val="18"/>
        </w:rPr>
        <w:t>activity.</w:t>
      </w:r>
      <w:r w:rsidRPr="00EA0B70" w:rsidR="009F2459">
        <w:rPr>
          <w:sz w:val="18"/>
          <w:szCs w:val="18"/>
        </w:rPr>
        <w:t xml:space="preserve"> </w:t>
      </w:r>
    </w:p>
    <w:p w:rsidRPr="008E6385" w:rsidR="000A797A" w:rsidP="16C04111" w:rsidRDefault="006F3552" w14:paraId="61390B5F" w14:textId="5E9D95C5">
      <w:pPr>
        <w:pStyle w:val="BodyText"/>
        <w:ind w:right="214" w:firstLine="267"/>
        <w:rPr>
          <w:noProof w:val="0"/>
          <w:lang w:val="en-US"/>
        </w:rPr>
      </w:pPr>
      <w:r w:rsidRPr="16C04111" w:rsidR="006F3552">
        <w:rPr>
          <w:b w:val="1"/>
          <w:bCs w:val="1"/>
        </w:rPr>
        <w:t>UAN:</w:t>
      </w:r>
      <w:r w:rsidR="006F3552">
        <w:rPr/>
        <w:t xml:space="preserve"> </w:t>
      </w:r>
      <w:r w:rsidRPr="16C04111" w:rsidR="16B5EC0C">
        <w:rPr>
          <w:rFonts w:ascii="Open Sans" w:hAnsi="Open Sans" w:eastAsia="Open Sans" w:cs="Open Sans"/>
          <w:b w:val="0"/>
          <w:bCs w:val="0"/>
          <w:i w:val="0"/>
          <w:iCs w:val="0"/>
          <w:caps w:val="0"/>
          <w:smallCaps w:val="0"/>
          <w:noProof w:val="0"/>
          <w:color w:val="373737"/>
          <w:sz w:val="18"/>
          <w:szCs w:val="18"/>
          <w:lang w:val="en-US"/>
        </w:rPr>
        <w:t>JA0006327-0000-26-044-H01-P</w:t>
      </w:r>
    </w:p>
    <w:p w:rsidRPr="00EA0B70" w:rsidR="006F3552" w:rsidP="00804367" w:rsidRDefault="006F3552" w14:paraId="0A7A1DBC" w14:textId="77777777">
      <w:pPr>
        <w:pStyle w:val="BodyText"/>
        <w:ind w:left="267" w:right="214"/>
        <w:rPr>
          <w:sz w:val="18"/>
          <w:szCs w:val="18"/>
        </w:rPr>
      </w:pPr>
    </w:p>
    <w:p w:rsidRPr="00EA0B70" w:rsidR="00FB4480" w:rsidP="00FB4480" w:rsidRDefault="00FB4480" w14:paraId="1EBBE735" w14:textId="221046E2">
      <w:pPr>
        <w:pStyle w:val="BodyText"/>
        <w:ind w:left="267"/>
        <w:rPr>
          <w:sz w:val="18"/>
          <w:szCs w:val="18"/>
        </w:rPr>
      </w:pPr>
      <w:r w:rsidRPr="00EA0B70">
        <w:rPr>
          <w:b/>
          <w:bCs/>
          <w:sz w:val="18"/>
          <w:szCs w:val="18"/>
        </w:rPr>
        <w:t>American Medical Association (AMA):</w:t>
      </w:r>
      <w:r w:rsidRPr="00EA0B70">
        <w:rPr>
          <w:sz w:val="18"/>
          <w:szCs w:val="18"/>
        </w:rPr>
        <w:t xml:space="preserve"> Advocate Health designates this </w:t>
      </w:r>
      <w:r w:rsidR="0096654F">
        <w:rPr>
          <w:sz w:val="18"/>
          <w:szCs w:val="18"/>
        </w:rPr>
        <w:t>enduring</w:t>
      </w:r>
      <w:r w:rsidRPr="00EA0B70">
        <w:rPr>
          <w:sz w:val="18"/>
          <w:szCs w:val="18"/>
        </w:rPr>
        <w:t xml:space="preserve"> activity for a maximum </w:t>
      </w:r>
      <w:r w:rsidRPr="00EA0B70" w:rsidR="00E45F59">
        <w:rPr>
          <w:sz w:val="18"/>
          <w:szCs w:val="18"/>
        </w:rPr>
        <w:t>of 1.0</w:t>
      </w:r>
      <w:r w:rsidRPr="00EA0B70">
        <w:rPr>
          <w:sz w:val="18"/>
          <w:szCs w:val="18"/>
        </w:rPr>
        <w:t> </w:t>
      </w:r>
      <w:r w:rsidRPr="00EA0B70">
        <w:rPr>
          <w:i/>
          <w:iCs/>
          <w:sz w:val="18"/>
          <w:szCs w:val="18"/>
        </w:rPr>
        <w:t>AMA PRA Category 1 Credits™</w:t>
      </w:r>
      <w:r w:rsidRPr="00EA0B70">
        <w:rPr>
          <w:sz w:val="18"/>
          <w:szCs w:val="18"/>
        </w:rPr>
        <w:t>.  Physicians should claim only the credit commensurate with the extent of their participation in the activity. </w:t>
      </w:r>
    </w:p>
    <w:p w:rsidRPr="00EA0B70" w:rsidR="0073056B" w:rsidP="008E6385" w:rsidRDefault="0073056B" w14:paraId="5B340606" w14:textId="77777777">
      <w:pPr>
        <w:pStyle w:val="BodyText"/>
        <w:rPr>
          <w:sz w:val="18"/>
          <w:szCs w:val="18"/>
        </w:rPr>
      </w:pPr>
    </w:p>
    <w:p w:rsidR="00BF4185" w:rsidP="0096654F" w:rsidRDefault="00FB4480" w14:paraId="53F409D9" w14:textId="21754562">
      <w:pPr>
        <w:pStyle w:val="BodyText"/>
        <w:ind w:left="267"/>
        <w:rPr>
          <w:rFonts w:eastAsia="Times New Roman" w:cs="Segoe UI"/>
        </w:rPr>
      </w:pPr>
      <w:r w:rsidRPr="00EA0B70">
        <w:rPr>
          <w:b/>
          <w:bCs/>
          <w:sz w:val="18"/>
          <w:szCs w:val="18"/>
        </w:rPr>
        <w:t>American Nurses Credentialing Center (ANCC):</w:t>
      </w:r>
      <w:r w:rsidRPr="00EA0B70">
        <w:rPr>
          <w:sz w:val="18"/>
          <w:szCs w:val="18"/>
        </w:rPr>
        <w:t xml:space="preserve"> Advocate Health designates this </w:t>
      </w:r>
      <w:r w:rsidR="0096654F">
        <w:rPr>
          <w:sz w:val="18"/>
          <w:szCs w:val="18"/>
        </w:rPr>
        <w:t>enduring</w:t>
      </w:r>
      <w:r w:rsidRPr="00EA0B70">
        <w:rPr>
          <w:sz w:val="18"/>
          <w:szCs w:val="18"/>
        </w:rPr>
        <w:t xml:space="preserve"> activity for a maximum of 1.0 ANCC contact hours/APRN pharmacological hours. Nurses should claim only the credit commensurate with the extent of their participation in the activity. </w:t>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2E8B6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F65EA8">
        <w:rPr>
          <w:rFonts w:eastAsia="Times New Roman" w:cs="Segoe UI"/>
        </w:rPr>
        <w:tab/>
      </w:r>
    </w:p>
    <w:p w:rsidR="008E6385" w:rsidP="0096654F" w:rsidRDefault="008E6385" w14:paraId="29E16D89" w14:textId="77777777">
      <w:pPr>
        <w:pStyle w:val="BodyText"/>
        <w:ind w:left="267"/>
        <w:rPr>
          <w:sz w:val="18"/>
          <w:szCs w:val="18"/>
        </w:rPr>
      </w:pPr>
    </w:p>
    <w:p w:rsidRPr="0096654F" w:rsidR="008E6385" w:rsidP="0096654F" w:rsidRDefault="008E6385" w14:paraId="54F0E0F2" w14:textId="4312234F">
      <w:pPr>
        <w:pStyle w:val="BodyText"/>
        <w:ind w:left="267"/>
        <w:rPr>
          <w:sz w:val="18"/>
          <w:szCs w:val="18"/>
        </w:rPr>
      </w:pPr>
      <w:r>
        <w:rPr>
          <w:noProof/>
        </w:rPr>
        <w:drawing>
          <wp:anchor distT="0" distB="0" distL="114300" distR="114300" simplePos="0" relativeHeight="251658241" behindDoc="0" locked="0" layoutInCell="1" allowOverlap="1" wp14:anchorId="389A9249" wp14:editId="3AF00EA0">
            <wp:simplePos x="0" y="0"/>
            <wp:positionH relativeFrom="margin">
              <wp:posOffset>4387850</wp:posOffset>
            </wp:positionH>
            <wp:positionV relativeFrom="paragraph">
              <wp:posOffset>212090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Contact Elaine Thomas (</w:t>
      </w:r>
      <w:hyperlink w:history="1" r:id="rId15">
        <w:r w:rsidRPr="00065114">
          <w:rPr>
            <w:rStyle w:val="Hyperlink"/>
            <w:sz w:val="18"/>
            <w:szCs w:val="18"/>
          </w:rPr>
          <w:t>elaine.r.thomas@advocatehealth.org</w:t>
        </w:r>
      </w:hyperlink>
      <w:r>
        <w:rPr>
          <w:sz w:val="18"/>
          <w:szCs w:val="18"/>
        </w:rPr>
        <w:t xml:space="preserve">) for questions regarding this activity. </w:t>
      </w:r>
    </w:p>
    <w:sectPr w:rsidRPr="0096654F" w:rsidR="008E6385"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AA1" w:rsidP="00055B10" w:rsidRDefault="004A4AA1" w14:paraId="28CF017B" w14:textId="77777777">
      <w:pPr>
        <w:spacing w:after="0" w:line="240" w:lineRule="auto"/>
      </w:pPr>
      <w:r>
        <w:separator/>
      </w:r>
    </w:p>
  </w:endnote>
  <w:endnote w:type="continuationSeparator" w:id="0">
    <w:p w:rsidR="004A4AA1" w:rsidP="00055B10" w:rsidRDefault="004A4AA1" w14:paraId="36E03D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AA1" w:rsidP="00055B10" w:rsidRDefault="004A4AA1" w14:paraId="1DA95E88" w14:textId="77777777">
      <w:pPr>
        <w:spacing w:after="0" w:line="240" w:lineRule="auto"/>
      </w:pPr>
      <w:r>
        <w:separator/>
      </w:r>
    </w:p>
  </w:footnote>
  <w:footnote w:type="continuationSeparator" w:id="0">
    <w:p w:rsidR="004A4AA1" w:rsidP="00055B10" w:rsidRDefault="004A4AA1" w14:paraId="590F794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EFC241F"/>
    <w:multiLevelType w:val="hybridMultilevel"/>
    <w:tmpl w:val="1E04C2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29"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19"/>
  </w:num>
  <w:num w:numId="2" w16cid:durableId="161354219">
    <w:abstractNumId w:val="11"/>
  </w:num>
  <w:num w:numId="3" w16cid:durableId="367529949">
    <w:abstractNumId w:val="18"/>
  </w:num>
  <w:num w:numId="4" w16cid:durableId="2113237724">
    <w:abstractNumId w:val="1"/>
  </w:num>
  <w:num w:numId="5" w16cid:durableId="1420172599">
    <w:abstractNumId w:val="3"/>
  </w:num>
  <w:num w:numId="6" w16cid:durableId="1278486410">
    <w:abstractNumId w:val="6"/>
  </w:num>
  <w:num w:numId="7" w16cid:durableId="1918974587">
    <w:abstractNumId w:val="28"/>
  </w:num>
  <w:num w:numId="8" w16cid:durableId="1066414557">
    <w:abstractNumId w:val="13"/>
  </w:num>
  <w:num w:numId="9" w16cid:durableId="1662925891">
    <w:abstractNumId w:val="23"/>
  </w:num>
  <w:num w:numId="10" w16cid:durableId="678048633">
    <w:abstractNumId w:val="27"/>
  </w:num>
  <w:num w:numId="11" w16cid:durableId="1710643530">
    <w:abstractNumId w:val="17"/>
  </w:num>
  <w:num w:numId="12" w16cid:durableId="1014963863">
    <w:abstractNumId w:val="20"/>
  </w:num>
  <w:num w:numId="13" w16cid:durableId="1855924810">
    <w:abstractNumId w:val="26"/>
  </w:num>
  <w:num w:numId="14" w16cid:durableId="1070882303">
    <w:abstractNumId w:val="24"/>
  </w:num>
  <w:num w:numId="15" w16cid:durableId="1279794217">
    <w:abstractNumId w:val="2"/>
  </w:num>
  <w:num w:numId="16" w16cid:durableId="1450009621">
    <w:abstractNumId w:val="22"/>
  </w:num>
  <w:num w:numId="17" w16cid:durableId="1366834961">
    <w:abstractNumId w:val="25"/>
  </w:num>
  <w:num w:numId="18" w16cid:durableId="1591280853">
    <w:abstractNumId w:val="32"/>
  </w:num>
  <w:num w:numId="19" w16cid:durableId="1209731318">
    <w:abstractNumId w:val="30"/>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1"/>
  </w:num>
  <w:num w:numId="25" w16cid:durableId="1797025421">
    <w:abstractNumId w:val="8"/>
  </w:num>
  <w:num w:numId="26" w16cid:durableId="333345465">
    <w:abstractNumId w:val="29"/>
  </w:num>
  <w:num w:numId="27" w16cid:durableId="1804930468">
    <w:abstractNumId w:val="0"/>
  </w:num>
  <w:num w:numId="28" w16cid:durableId="1922979966">
    <w:abstractNumId w:val="16"/>
  </w:num>
  <w:num w:numId="29" w16cid:durableId="279337811">
    <w:abstractNumId w:val="9"/>
  </w:num>
  <w:num w:numId="30" w16cid:durableId="2000035843">
    <w:abstractNumId w:val="21"/>
  </w:num>
  <w:num w:numId="31" w16cid:durableId="568999410">
    <w:abstractNumId w:val="12"/>
  </w:num>
  <w:num w:numId="32" w16cid:durableId="215509822">
    <w:abstractNumId w:val="7"/>
  </w:num>
  <w:num w:numId="33" w16cid:durableId="21428401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1461"/>
    <w:rsid w:val="00032355"/>
    <w:rsid w:val="000441DA"/>
    <w:rsid w:val="00046D2B"/>
    <w:rsid w:val="0005010F"/>
    <w:rsid w:val="00055B10"/>
    <w:rsid w:val="00056376"/>
    <w:rsid w:val="00077413"/>
    <w:rsid w:val="000847D8"/>
    <w:rsid w:val="000A23CA"/>
    <w:rsid w:val="000A2A61"/>
    <w:rsid w:val="000A695F"/>
    <w:rsid w:val="000A797A"/>
    <w:rsid w:val="000B4458"/>
    <w:rsid w:val="000B58E0"/>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128D"/>
    <w:rsid w:val="001D5D69"/>
    <w:rsid w:val="00204974"/>
    <w:rsid w:val="00221947"/>
    <w:rsid w:val="00224AB6"/>
    <w:rsid w:val="00236B9A"/>
    <w:rsid w:val="00241EB2"/>
    <w:rsid w:val="00252416"/>
    <w:rsid w:val="002A0DB3"/>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51CF"/>
    <w:rsid w:val="003F074C"/>
    <w:rsid w:val="0040296F"/>
    <w:rsid w:val="00406851"/>
    <w:rsid w:val="00416BF9"/>
    <w:rsid w:val="00417068"/>
    <w:rsid w:val="00430AF0"/>
    <w:rsid w:val="004327F3"/>
    <w:rsid w:val="00434450"/>
    <w:rsid w:val="00446663"/>
    <w:rsid w:val="00446FFE"/>
    <w:rsid w:val="00451F9C"/>
    <w:rsid w:val="00460863"/>
    <w:rsid w:val="00463271"/>
    <w:rsid w:val="00473534"/>
    <w:rsid w:val="00482FC7"/>
    <w:rsid w:val="004942A3"/>
    <w:rsid w:val="004A4AA1"/>
    <w:rsid w:val="004C7395"/>
    <w:rsid w:val="004D0FF0"/>
    <w:rsid w:val="004D18CF"/>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4D01"/>
    <w:rsid w:val="006972D5"/>
    <w:rsid w:val="006A5B7E"/>
    <w:rsid w:val="006E5BF1"/>
    <w:rsid w:val="006F0193"/>
    <w:rsid w:val="006F2CB3"/>
    <w:rsid w:val="006F3552"/>
    <w:rsid w:val="006F75ED"/>
    <w:rsid w:val="00703E29"/>
    <w:rsid w:val="007276A7"/>
    <w:rsid w:val="0073056B"/>
    <w:rsid w:val="007346C8"/>
    <w:rsid w:val="00743969"/>
    <w:rsid w:val="007522FD"/>
    <w:rsid w:val="0076528C"/>
    <w:rsid w:val="0077571D"/>
    <w:rsid w:val="00790717"/>
    <w:rsid w:val="007A0DDD"/>
    <w:rsid w:val="007A5373"/>
    <w:rsid w:val="007B12B8"/>
    <w:rsid w:val="007C306F"/>
    <w:rsid w:val="007D39C6"/>
    <w:rsid w:val="007F6545"/>
    <w:rsid w:val="007F6EAA"/>
    <w:rsid w:val="00804367"/>
    <w:rsid w:val="008053D0"/>
    <w:rsid w:val="0080720D"/>
    <w:rsid w:val="008160DB"/>
    <w:rsid w:val="00824E25"/>
    <w:rsid w:val="00831F59"/>
    <w:rsid w:val="008323E9"/>
    <w:rsid w:val="0083370B"/>
    <w:rsid w:val="008430D8"/>
    <w:rsid w:val="00850C97"/>
    <w:rsid w:val="0087352F"/>
    <w:rsid w:val="00874037"/>
    <w:rsid w:val="008832A2"/>
    <w:rsid w:val="0088366A"/>
    <w:rsid w:val="008911DB"/>
    <w:rsid w:val="008A2311"/>
    <w:rsid w:val="008B49B6"/>
    <w:rsid w:val="008B4E02"/>
    <w:rsid w:val="008B5743"/>
    <w:rsid w:val="008D004F"/>
    <w:rsid w:val="008E6385"/>
    <w:rsid w:val="009005E8"/>
    <w:rsid w:val="00900B72"/>
    <w:rsid w:val="00914EB6"/>
    <w:rsid w:val="00931BCF"/>
    <w:rsid w:val="00944023"/>
    <w:rsid w:val="00947E67"/>
    <w:rsid w:val="00955A2A"/>
    <w:rsid w:val="00961166"/>
    <w:rsid w:val="00964945"/>
    <w:rsid w:val="0096654F"/>
    <w:rsid w:val="009A7D4E"/>
    <w:rsid w:val="009C0BC6"/>
    <w:rsid w:val="009D65D9"/>
    <w:rsid w:val="009E10D1"/>
    <w:rsid w:val="009F008B"/>
    <w:rsid w:val="009F2459"/>
    <w:rsid w:val="009F694F"/>
    <w:rsid w:val="00A03810"/>
    <w:rsid w:val="00A12DA0"/>
    <w:rsid w:val="00A241B1"/>
    <w:rsid w:val="00A26E52"/>
    <w:rsid w:val="00A47804"/>
    <w:rsid w:val="00A610E7"/>
    <w:rsid w:val="00A76075"/>
    <w:rsid w:val="00A771A6"/>
    <w:rsid w:val="00AB1AF9"/>
    <w:rsid w:val="00AE337A"/>
    <w:rsid w:val="00AE4CAD"/>
    <w:rsid w:val="00AF7D9A"/>
    <w:rsid w:val="00B03201"/>
    <w:rsid w:val="00B03F7B"/>
    <w:rsid w:val="00B2291F"/>
    <w:rsid w:val="00B45C82"/>
    <w:rsid w:val="00B4607E"/>
    <w:rsid w:val="00B50CE9"/>
    <w:rsid w:val="00B5431E"/>
    <w:rsid w:val="00B621ED"/>
    <w:rsid w:val="00B70108"/>
    <w:rsid w:val="00B74888"/>
    <w:rsid w:val="00B75520"/>
    <w:rsid w:val="00B75F57"/>
    <w:rsid w:val="00B81ACD"/>
    <w:rsid w:val="00B83945"/>
    <w:rsid w:val="00B84456"/>
    <w:rsid w:val="00B97676"/>
    <w:rsid w:val="00B97706"/>
    <w:rsid w:val="00BB31ED"/>
    <w:rsid w:val="00BB63B9"/>
    <w:rsid w:val="00BD5170"/>
    <w:rsid w:val="00BD6B07"/>
    <w:rsid w:val="00BE1105"/>
    <w:rsid w:val="00BE23DE"/>
    <w:rsid w:val="00BF2660"/>
    <w:rsid w:val="00BF4185"/>
    <w:rsid w:val="00BF70CD"/>
    <w:rsid w:val="00C05E8F"/>
    <w:rsid w:val="00C1436E"/>
    <w:rsid w:val="00C25711"/>
    <w:rsid w:val="00C41379"/>
    <w:rsid w:val="00C43F1B"/>
    <w:rsid w:val="00C45F68"/>
    <w:rsid w:val="00C5432F"/>
    <w:rsid w:val="00C706A4"/>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45F59"/>
    <w:rsid w:val="00E5477E"/>
    <w:rsid w:val="00E563E6"/>
    <w:rsid w:val="00E70BD7"/>
    <w:rsid w:val="00E74B71"/>
    <w:rsid w:val="00E74FC8"/>
    <w:rsid w:val="00E81A15"/>
    <w:rsid w:val="00E842EB"/>
    <w:rsid w:val="00E965A0"/>
    <w:rsid w:val="00EA0B70"/>
    <w:rsid w:val="00EA0C61"/>
    <w:rsid w:val="00EA679F"/>
    <w:rsid w:val="00EA7AE4"/>
    <w:rsid w:val="00EB63F4"/>
    <w:rsid w:val="00EC18D4"/>
    <w:rsid w:val="00EE05F1"/>
    <w:rsid w:val="00EE4ECF"/>
    <w:rsid w:val="00EF393A"/>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B4E"/>
    <w:rsid w:val="00FC0D60"/>
    <w:rsid w:val="00FD59A1"/>
    <w:rsid w:val="00FE4608"/>
    <w:rsid w:val="0225046F"/>
    <w:rsid w:val="13DA015A"/>
    <w:rsid w:val="15E966A7"/>
    <w:rsid w:val="16687112"/>
    <w:rsid w:val="16B5EC0C"/>
    <w:rsid w:val="16C04111"/>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2A0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laine.r.thomas@advocatehealth.org"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8E988-56DF-42B9-865B-7C463907EB07}">
  <ds:schemaRefs>
    <ds:schemaRef ds:uri="http://purl.org/dc/terms/"/>
    <ds:schemaRef ds:uri="http://www.w3.org/XML/1998/namespace"/>
    <ds:schemaRef ds:uri="http://schemas.openxmlformats.org/package/2006/metadata/core-properties"/>
    <ds:schemaRef ds:uri="fee0cfbf-68bb-4b82-baa8-5d7412a94942"/>
    <ds:schemaRef ds:uri="http://schemas.microsoft.com/office/2006/documentManagement/types"/>
    <ds:schemaRef ds:uri="d25e7cbc-e328-4fe9-b7ce-479d4d01adb9"/>
    <ds:schemaRef ds:uri="http://purl.org/dc/dcmitype/"/>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3.xml><?xml version="1.0" encoding="utf-8"?>
<ds:datastoreItem xmlns:ds="http://schemas.openxmlformats.org/officeDocument/2006/customXml" ds:itemID="{46075AA7-2EEF-4191-9226-FE8C9F4A3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Standish, Jen</cp:lastModifiedBy>
  <cp:revision>13</cp:revision>
  <dcterms:created xsi:type="dcterms:W3CDTF">2025-12-30T22:39:00Z</dcterms:created>
  <dcterms:modified xsi:type="dcterms:W3CDTF">2026-02-09T22:06:12Z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