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FD493C" w:rsidR="00FD493C" w:rsidP="00FD493C" w:rsidRDefault="00FD493C" w14:paraId="491A7262" w14:textId="77777777">
                            <w:pPr>
                              <w:spacing w:after="0" w:line="240" w:lineRule="auto"/>
                              <w:ind w:left="720" w:hanging="720"/>
                              <w:jc w:val="center"/>
                              <w:rPr>
                                <w:rFonts w:eastAsia="Verdana" w:cstheme="minorHAnsi"/>
                                <w:sz w:val="36"/>
                                <w:szCs w:val="36"/>
                                <w:lang w:bidi="en-US"/>
                              </w:rPr>
                            </w:pPr>
                            <w:bookmarkStart w:name="_Hlk129337215" w:id="0"/>
                            <w:r w:rsidRPr="00FD493C">
                              <w:rPr>
                                <w:rFonts w:eastAsia="Verdana" w:cstheme="minorHAnsi"/>
                                <w:sz w:val="36"/>
                                <w:szCs w:val="36"/>
                                <w:lang w:bidi="en-US"/>
                              </w:rPr>
                              <w:t>Equity in Evidence: Addressing Minority Representation in Research</w:t>
                            </w:r>
                          </w:p>
                          <w:p w:rsidRPr="00390D30" w:rsidR="00390D30" w:rsidP="00390D30" w:rsidRDefault="00390D30" w14:paraId="20890E5B" w14:textId="4FC4C74E">
                            <w:pPr>
                              <w:spacing w:after="0" w:line="240" w:lineRule="auto"/>
                              <w:ind w:left="720" w:hanging="720"/>
                              <w:jc w:val="center"/>
                              <w:rPr>
                                <w:sz w:val="24"/>
                                <w:szCs w:val="24"/>
                              </w:rPr>
                            </w:pPr>
                            <w:r w:rsidRPr="00390D30">
                              <w:rPr>
                                <w:sz w:val="24"/>
                                <w:szCs w:val="24"/>
                              </w:rPr>
                              <w:t xml:space="preserve">For CPE Credit: Recorded Session on Advocate </w:t>
                            </w:r>
                            <w:r>
                              <w:rPr>
                                <w:sz w:val="24"/>
                                <w:szCs w:val="24"/>
                              </w:rPr>
                              <w:t xml:space="preserve">Health </w:t>
                            </w:r>
                            <w:r w:rsidRPr="00390D30">
                              <w:rPr>
                                <w:sz w:val="24"/>
                                <w:szCs w:val="24"/>
                              </w:rPr>
                              <w:t>CE Platform</w:t>
                            </w:r>
                          </w:p>
                          <w:p w:rsidRPr="00565174" w:rsidR="008160DB" w:rsidP="005F3CDB" w:rsidRDefault="00390D30" w14:paraId="127390E2" w14:textId="505495F4">
                            <w:pPr>
                              <w:spacing w:after="0" w:line="240" w:lineRule="auto"/>
                              <w:ind w:left="720" w:hanging="720"/>
                              <w:jc w:val="center"/>
                              <w:rPr>
                                <w:sz w:val="24"/>
                                <w:szCs w:val="24"/>
                              </w:rPr>
                            </w:pPr>
                            <w:r>
                              <w:rPr>
                                <w:sz w:val="24"/>
                                <w:szCs w:val="24"/>
                              </w:rPr>
                              <w:t xml:space="preserve">From </w:t>
                            </w:r>
                            <w:r w:rsidR="001D3635">
                              <w:rPr>
                                <w:sz w:val="24"/>
                                <w:szCs w:val="24"/>
                              </w:rPr>
                              <w:t>2/</w:t>
                            </w:r>
                            <w:r w:rsidR="002229E0">
                              <w:rPr>
                                <w:sz w:val="24"/>
                                <w:szCs w:val="24"/>
                              </w:rPr>
                              <w:t>25</w:t>
                            </w:r>
                            <w:r w:rsidR="001D3635">
                              <w:rPr>
                                <w:sz w:val="24"/>
                                <w:szCs w:val="24"/>
                              </w:rPr>
                              <w:t>/2026-2/</w:t>
                            </w:r>
                            <w:r w:rsidR="002229E0">
                              <w:rPr>
                                <w:sz w:val="24"/>
                                <w:szCs w:val="24"/>
                              </w:rPr>
                              <w:t>25</w:t>
                            </w:r>
                            <w:r w:rsidR="001D3635">
                              <w:rPr>
                                <w:sz w:val="24"/>
                                <w:szCs w:val="24"/>
                              </w:rPr>
                              <w:t>/2027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v:textbox>
                  <w:txbxContent>
                    <w:p w:rsidRPr="00FD493C" w:rsidR="00FD493C" w:rsidP="00FD493C" w:rsidRDefault="00FD493C" w14:paraId="491A7262" w14:textId="77777777">
                      <w:pPr>
                        <w:spacing w:after="0" w:line="240" w:lineRule="auto"/>
                        <w:ind w:left="720" w:hanging="720"/>
                        <w:jc w:val="center"/>
                        <w:rPr>
                          <w:rFonts w:eastAsia="Verdana" w:cstheme="minorHAnsi"/>
                          <w:sz w:val="36"/>
                          <w:szCs w:val="36"/>
                          <w:lang w:bidi="en-US"/>
                        </w:rPr>
                      </w:pPr>
                      <w:r w:rsidRPr="00FD493C">
                        <w:rPr>
                          <w:rFonts w:eastAsia="Verdana" w:cstheme="minorHAnsi"/>
                          <w:sz w:val="36"/>
                          <w:szCs w:val="36"/>
                          <w:lang w:bidi="en-US"/>
                        </w:rPr>
                        <w:t>Equity in Evidence: Addressing Minority Representation in Research</w:t>
                      </w:r>
                    </w:p>
                    <w:p w:rsidRPr="00390D30" w:rsidR="00390D30" w:rsidP="00390D30" w:rsidRDefault="00390D30" w14:paraId="20890E5B" w14:textId="4FC4C74E">
                      <w:pPr>
                        <w:spacing w:after="0" w:line="240" w:lineRule="auto"/>
                        <w:ind w:left="720" w:hanging="720"/>
                        <w:jc w:val="center"/>
                        <w:rPr>
                          <w:sz w:val="24"/>
                          <w:szCs w:val="24"/>
                        </w:rPr>
                      </w:pPr>
                      <w:r w:rsidRPr="00390D30">
                        <w:rPr>
                          <w:sz w:val="24"/>
                          <w:szCs w:val="24"/>
                        </w:rPr>
                        <w:t xml:space="preserve">For CPE Credit: Recorded Session on Advocate </w:t>
                      </w:r>
                      <w:r>
                        <w:rPr>
                          <w:sz w:val="24"/>
                          <w:szCs w:val="24"/>
                        </w:rPr>
                        <w:t xml:space="preserve">Health </w:t>
                      </w:r>
                      <w:r w:rsidRPr="00390D30">
                        <w:rPr>
                          <w:sz w:val="24"/>
                          <w:szCs w:val="24"/>
                        </w:rPr>
                        <w:t>CE Platform</w:t>
                      </w:r>
                    </w:p>
                    <w:p w:rsidRPr="00565174" w:rsidR="008160DB" w:rsidP="005F3CDB" w:rsidRDefault="00390D30" w14:paraId="127390E2" w14:textId="505495F4">
                      <w:pPr>
                        <w:spacing w:after="0" w:line="240" w:lineRule="auto"/>
                        <w:ind w:left="720" w:hanging="720"/>
                        <w:jc w:val="center"/>
                        <w:rPr>
                          <w:sz w:val="24"/>
                          <w:szCs w:val="24"/>
                        </w:rPr>
                      </w:pPr>
                      <w:r>
                        <w:rPr>
                          <w:sz w:val="24"/>
                          <w:szCs w:val="24"/>
                        </w:rPr>
                        <w:t xml:space="preserve">From </w:t>
                      </w:r>
                      <w:r w:rsidR="001D3635">
                        <w:rPr>
                          <w:sz w:val="24"/>
                          <w:szCs w:val="24"/>
                        </w:rPr>
                        <w:t>2/</w:t>
                      </w:r>
                      <w:r w:rsidR="002229E0">
                        <w:rPr>
                          <w:sz w:val="24"/>
                          <w:szCs w:val="24"/>
                        </w:rPr>
                        <w:t>25</w:t>
                      </w:r>
                      <w:r w:rsidR="001D3635">
                        <w:rPr>
                          <w:sz w:val="24"/>
                          <w:szCs w:val="24"/>
                        </w:rPr>
                        <w:t>/2026-2/</w:t>
                      </w:r>
                      <w:r w:rsidR="002229E0">
                        <w:rPr>
                          <w:sz w:val="24"/>
                          <w:szCs w:val="24"/>
                        </w:rPr>
                        <w:t>25</w:t>
                      </w:r>
                      <w:r w:rsidR="001D3635">
                        <w:rPr>
                          <w:sz w:val="24"/>
                          <w:szCs w:val="24"/>
                        </w:rPr>
                        <w:t>/2027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890473" w:rsidR="0065650A" w:rsidP="00EB63F4" w:rsidRDefault="00F65EA8" w14:paraId="444F96E4" w14:textId="7D530F66">
      <w:pPr>
        <w:pStyle w:val="BodyText"/>
        <w:spacing w:before="2" w:line="249" w:lineRule="auto"/>
        <w:ind w:right="216"/>
      </w:pPr>
      <w:r w:rsidRPr="006878F1">
        <w:rPr>
          <w:b/>
          <w:bCs/>
        </w:rPr>
        <w:t xml:space="preserve">Overview: </w:t>
      </w:r>
      <w:r w:rsidRPr="00890473" w:rsidR="00890473">
        <w:t>Underrepresentation in research within certain populations contributes to health disparities and leads to unfavorable health events. This continuing education course will analyze the importance of addressing why there is a lack of representation in research and what can be done in the future to address these limitations.</w:t>
      </w:r>
    </w:p>
    <w:p w:rsidRPr="00B40198" w:rsidR="00D354ED" w:rsidP="00EB63F4" w:rsidRDefault="00D354ED" w14:paraId="5D6078F1" w14:textId="77777777">
      <w:pPr>
        <w:pStyle w:val="BodyText"/>
        <w:spacing w:before="2" w:line="249" w:lineRule="auto"/>
        <w:ind w:right="216"/>
      </w:pPr>
    </w:p>
    <w:p w:rsidRPr="00B32DE1" w:rsidR="00B32DE1" w:rsidP="00B32DE1" w:rsidRDefault="00F65EA8" w14:paraId="41833034" w14:textId="77777777">
      <w:pPr>
        <w:pStyle w:val="BodyText"/>
        <w:spacing w:line="227" w:lineRule="exact"/>
        <w:rPr>
          <w:rFonts w:eastAsia="Times New Roman" w:cs="Times New Roman"/>
          <w:color w:val="000000" w:themeColor="text1"/>
        </w:rPr>
      </w:pPr>
      <w:r w:rsidRPr="0225046F">
        <w:rPr>
          <w:b/>
          <w:bCs/>
        </w:rPr>
        <w:t>Speaker</w:t>
      </w:r>
      <w:r w:rsidR="009E2449">
        <w:rPr>
          <w:b/>
          <w:bCs/>
        </w:rPr>
        <w:t>s</w:t>
      </w:r>
      <w:r w:rsidRPr="0225046F">
        <w:rPr>
          <w:b/>
          <w:bCs/>
        </w:rPr>
        <w:t>: </w:t>
      </w:r>
      <w:r w:rsidRPr="0225046F" w:rsidR="47CD63D6">
        <w:rPr>
          <w:rFonts w:ascii="Times New Roman" w:hAnsi="Times New Roman" w:eastAsia="Times New Roman" w:cs="Times New Roman"/>
          <w:color w:val="000000" w:themeColor="text1"/>
        </w:rPr>
        <w:t xml:space="preserve"> </w:t>
      </w:r>
      <w:r w:rsidRPr="00B32DE1" w:rsidR="00B32DE1">
        <w:rPr>
          <w:rFonts w:eastAsia="Times New Roman" w:cs="Times New Roman"/>
          <w:color w:val="000000" w:themeColor="text1"/>
        </w:rPr>
        <w:t>Anna Carlson, PharmD, PGY1 Pharmacy Resident – Atrium Health Wake Forest Baptist</w:t>
      </w:r>
    </w:p>
    <w:p w:rsidRPr="00B32DE1" w:rsidR="000A23CA" w:rsidP="00322A54" w:rsidRDefault="00B32DE1" w14:paraId="26DE9662" w14:textId="1FDBEFBB">
      <w:pPr>
        <w:pStyle w:val="BodyText"/>
        <w:spacing w:line="227" w:lineRule="exact"/>
        <w:rPr>
          <w:rFonts w:eastAsia="Times New Roman" w:cs="Times New Roman"/>
          <w:color w:val="000000" w:themeColor="text1"/>
        </w:rPr>
      </w:pPr>
      <w:r w:rsidRPr="00B32DE1">
        <w:rPr>
          <w:rFonts w:eastAsia="Times New Roman" w:cs="Times New Roman"/>
          <w:color w:val="000000" w:themeColor="text1"/>
        </w:rPr>
        <w:t>Tabitha Massengill, PharmD, PGY1 Pharmacy Resident – Atrium Health Wake Forest Baptist</w:t>
      </w:r>
    </w:p>
    <w:p w:rsidR="00322A54" w:rsidP="00322A54" w:rsidRDefault="00322A54" w14:paraId="2F1FB2F7" w14:textId="77777777">
      <w:pPr>
        <w:pStyle w:val="BodyText"/>
        <w:spacing w:line="227" w:lineRule="exact"/>
        <w:rPr>
          <w:b/>
          <w:bCs/>
        </w:rPr>
      </w:pPr>
    </w:p>
    <w:p w:rsidRPr="00577EE5" w:rsidR="00577EE5" w:rsidP="00577EE5" w:rsidRDefault="00B45C82" w14:paraId="7D319029" w14:textId="60E6AC86">
      <w:pPr>
        <w:rPr>
          <w:rFonts w:ascii="Verdana" w:hAnsi="Verdana"/>
          <w:sz w:val="20"/>
        </w:rPr>
      </w:pPr>
      <w:r w:rsidRPr="0225046F">
        <w:rPr>
          <w:rFonts w:ascii="Verdana" w:hAnsi="Verdana"/>
          <w:b/>
          <w:bCs/>
          <w:sz w:val="20"/>
          <w:szCs w:val="20"/>
        </w:rPr>
        <w:t>Preceptor:</w:t>
      </w:r>
      <w:r w:rsidR="00DF46F1">
        <w:rPr>
          <w:rFonts w:ascii="Verdana" w:hAnsi="Verdana"/>
          <w:b/>
          <w:bCs/>
          <w:sz w:val="20"/>
          <w:szCs w:val="20"/>
        </w:rPr>
        <w:t xml:space="preserve"> </w:t>
      </w:r>
      <w:r w:rsidRPr="007E1427" w:rsidR="007E1427">
        <w:rPr>
          <w:rFonts w:ascii="Verdana" w:hAnsi="Verdana"/>
          <w:sz w:val="20"/>
          <w:szCs w:val="20"/>
        </w:rPr>
        <w:t>Zach Klick, PharmD, BCPS, BCACP, BCCP, CPP</w:t>
      </w:r>
    </w:p>
    <w:p w:rsidRPr="006878F1" w:rsidR="00F65EA8" w:rsidP="00577EE5" w:rsidRDefault="00F65EA8" w14:paraId="055EF5BB" w14:textId="71745D91">
      <w:pPr>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564B7C" w:rsidR="00564B7C" w:rsidP="00564B7C" w:rsidRDefault="00564B7C" w14:paraId="4CF68884" w14:textId="77777777">
      <w:pPr>
        <w:pStyle w:val="ListParagraph"/>
        <w:numPr>
          <w:ilvl w:val="0"/>
          <w:numId w:val="33"/>
        </w:numPr>
        <w:rPr>
          <w:rFonts w:ascii="Verdana" w:hAnsi="Verdana"/>
          <w:sz w:val="20"/>
        </w:rPr>
      </w:pPr>
      <w:r w:rsidRPr="00564B7C">
        <w:rPr>
          <w:rFonts w:ascii="Verdana" w:hAnsi="Verdana"/>
          <w:sz w:val="20"/>
        </w:rPr>
        <w:t>Review historical context surrounding underrepresentation of minority groups in research, as well as biases in healthcare</w:t>
      </w:r>
    </w:p>
    <w:p w:rsidRPr="0051068A" w:rsidR="0051068A" w:rsidP="0051068A" w:rsidRDefault="0051068A" w14:paraId="65ADA0EA" w14:textId="77777777">
      <w:pPr>
        <w:pStyle w:val="ListParagraph"/>
        <w:numPr>
          <w:ilvl w:val="0"/>
          <w:numId w:val="33"/>
        </w:numPr>
        <w:spacing w:line="240" w:lineRule="auto"/>
        <w:rPr>
          <w:rFonts w:ascii="Verdana" w:hAnsi="Verdana"/>
          <w:sz w:val="20"/>
        </w:rPr>
      </w:pPr>
      <w:r w:rsidRPr="0051068A">
        <w:rPr>
          <w:rFonts w:ascii="Verdana" w:hAnsi="Verdana"/>
          <w:sz w:val="20"/>
        </w:rPr>
        <w:t>Identify how underrepresented communities in research impact the healthcare system</w:t>
      </w:r>
    </w:p>
    <w:p w:rsidRPr="0051068A" w:rsidR="0051068A" w:rsidP="0051068A" w:rsidRDefault="0051068A" w14:paraId="51030CCB" w14:textId="77777777">
      <w:pPr>
        <w:pStyle w:val="ListParagraph"/>
        <w:numPr>
          <w:ilvl w:val="0"/>
          <w:numId w:val="33"/>
        </w:numPr>
        <w:spacing w:line="240" w:lineRule="auto"/>
        <w:rPr>
          <w:rFonts w:ascii="Verdana" w:hAnsi="Verdana"/>
          <w:sz w:val="20"/>
        </w:rPr>
      </w:pPr>
      <w:r w:rsidRPr="0051068A">
        <w:rPr>
          <w:rFonts w:ascii="Verdana" w:hAnsi="Verdana"/>
          <w:sz w:val="20"/>
        </w:rPr>
        <w:t>Discuss socioeconomic challenges to equity in research and how to mitigate these challenges</w:t>
      </w:r>
    </w:p>
    <w:p w:rsidRPr="0051068A" w:rsidR="0051068A" w:rsidP="0051068A" w:rsidRDefault="0051068A" w14:paraId="7D0EB523" w14:textId="77777777">
      <w:pPr>
        <w:pStyle w:val="ListParagraph"/>
        <w:numPr>
          <w:ilvl w:val="0"/>
          <w:numId w:val="33"/>
        </w:numPr>
        <w:spacing w:line="240" w:lineRule="auto"/>
        <w:rPr>
          <w:rFonts w:ascii="Verdana" w:hAnsi="Verdana"/>
          <w:sz w:val="20"/>
        </w:rPr>
      </w:pPr>
      <w:r w:rsidRPr="0051068A">
        <w:rPr>
          <w:rFonts w:ascii="Verdana" w:hAnsi="Verdana"/>
          <w:sz w:val="20"/>
        </w:rPr>
        <w:t>Identify strategies to diversify research participation</w:t>
      </w:r>
    </w:p>
    <w:p w:rsidRPr="00E31535" w:rsidR="00F65EA8" w:rsidP="00B551DB" w:rsidRDefault="00F65EA8" w14:paraId="196CD146" w14:textId="11E171F0">
      <w:pPr>
        <w:spacing w:line="240" w:lineRule="auto"/>
        <w:rPr>
          <w:rFonts w:ascii="Verdana" w:hAnsi="Verdana"/>
          <w:sz w:val="20"/>
        </w:rPr>
      </w:pPr>
      <w:r w:rsidRPr="00E31535">
        <w:rPr>
          <w:rFonts w:ascii="Verdana" w:hAnsi="Verdana"/>
          <w:b/>
          <w:bCs/>
          <w:sz w:val="20"/>
          <w:szCs w:val="20"/>
        </w:rPr>
        <w:t>Target Audience:</w:t>
      </w:r>
      <w:r w:rsidRPr="00E31535">
        <w:rPr>
          <w:rFonts w:ascii="Arial" w:hAnsi="Arial" w:cs="Arial"/>
          <w:b/>
          <w:bCs/>
          <w:sz w:val="20"/>
          <w:szCs w:val="20"/>
        </w:rPr>
        <w:t>​</w:t>
      </w:r>
      <w:r w:rsidRPr="00E31535">
        <w:rPr>
          <w:rFonts w:ascii="Verdana" w:hAnsi="Verdana"/>
          <w:b/>
          <w:bCs/>
          <w:sz w:val="20"/>
          <w:szCs w:val="20"/>
        </w:rPr>
        <w:t xml:space="preserve"> </w:t>
      </w:r>
      <w:r w:rsidRPr="00E31535">
        <w:rPr>
          <w:rFonts w:ascii="Verdana" w:hAnsi="Verdana"/>
          <w:sz w:val="20"/>
          <w:szCs w:val="20"/>
        </w:rPr>
        <w:t xml:space="preserve">Advocate </w:t>
      </w:r>
      <w:r w:rsidRPr="00E31535" w:rsidR="00D8590F">
        <w:rPr>
          <w:rFonts w:ascii="Verdana" w:hAnsi="Verdana"/>
          <w:sz w:val="20"/>
          <w:szCs w:val="20"/>
        </w:rPr>
        <w:t xml:space="preserve">Health </w:t>
      </w:r>
      <w:r w:rsidRPr="00E31535">
        <w:rPr>
          <w:rFonts w:ascii="Verdana" w:hAnsi="Verdana"/>
          <w:sz w:val="20"/>
          <w:szCs w:val="20"/>
        </w:rPr>
        <w:t>Pharmacists</w:t>
      </w:r>
      <w:r w:rsidR="003E68EC">
        <w:rPr>
          <w:rFonts w:ascii="Verdana" w:hAnsi="Verdana"/>
          <w:sz w:val="20"/>
          <w:szCs w:val="20"/>
        </w:rPr>
        <w:t xml:space="preserve"> and Pharmacy Technicians</w:t>
      </w:r>
    </w:p>
    <w:p w:rsidRPr="00DF42CE" w:rsidR="00F65EA8" w:rsidP="000A797A" w:rsidRDefault="00F65EA8" w14:paraId="7EA526BE" w14:textId="77777777">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rsidRPr="0073312A" w:rsidR="00395AE5" w:rsidP="00F65EA8" w:rsidRDefault="004765D5" w14:paraId="42F14A4B" w14:textId="4267AD53">
      <w:pPr>
        <w:spacing w:line="240" w:lineRule="auto"/>
        <w:rPr>
          <w:rStyle w:val="Hyperlink"/>
          <w:rFonts w:ascii="Verdana" w:hAnsi="Verdana"/>
          <w:color w:val="auto"/>
          <w:sz w:val="20"/>
          <w:szCs w:val="20"/>
        </w:rPr>
      </w:pPr>
      <w:r w:rsidRPr="005728FA">
        <w:rPr>
          <w:rFonts w:ascii="Verdana" w:hAnsi="Verdana"/>
          <w:b/>
          <w:bCs/>
          <w:sz w:val="20"/>
          <w:szCs w:val="20"/>
        </w:rPr>
        <w:t xml:space="preserve">Link to </w:t>
      </w:r>
      <w:r w:rsidR="001D3635">
        <w:rPr>
          <w:rFonts w:ascii="Verdana" w:hAnsi="Verdana"/>
          <w:b/>
          <w:bCs/>
          <w:sz w:val="20"/>
          <w:szCs w:val="20"/>
        </w:rPr>
        <w:t xml:space="preserve">Recorded </w:t>
      </w:r>
      <w:r w:rsidRPr="005728FA" w:rsidR="00134739">
        <w:rPr>
          <w:rFonts w:ascii="Verdana" w:hAnsi="Verdana"/>
          <w:b/>
          <w:bCs/>
          <w:sz w:val="20"/>
          <w:szCs w:val="20"/>
        </w:rPr>
        <w:t>S</w:t>
      </w:r>
      <w:r w:rsidRPr="005728FA" w:rsidR="00395AE5">
        <w:rPr>
          <w:rFonts w:ascii="Verdana" w:hAnsi="Verdana"/>
          <w:b/>
          <w:bCs/>
          <w:sz w:val="20"/>
          <w:szCs w:val="20"/>
        </w:rPr>
        <w:t xml:space="preserve">essions: </w:t>
      </w:r>
      <w:r w:rsidRPr="0073312A" w:rsidR="005728FA">
        <w:rPr>
          <w:rFonts w:ascii="Verdana" w:hAnsi="Verdana"/>
          <w:sz w:val="20"/>
          <w:szCs w:val="20"/>
        </w:rPr>
        <w:fldChar w:fldCharType="begin"/>
      </w:r>
      <w:r w:rsidRPr="0073312A" w:rsidR="0073312A">
        <w:rPr>
          <w:rFonts w:ascii="Verdana" w:hAnsi="Verdana"/>
          <w:sz w:val="20"/>
          <w:szCs w:val="20"/>
        </w:rPr>
        <w:instrText>HYPERLINK "https://ce.advocatehealth.org/content/pharmacy-development-series-recorded-sessions" \l "group-tabs-node-course-default1"</w:instrText>
      </w:r>
      <w:r w:rsidRPr="0073312A" w:rsidR="005728FA">
        <w:rPr>
          <w:rFonts w:ascii="Verdana" w:hAnsi="Verdana"/>
          <w:sz w:val="20"/>
          <w:szCs w:val="20"/>
        </w:rPr>
      </w:r>
      <w:r w:rsidRPr="0073312A" w:rsidR="005728FA">
        <w:rPr>
          <w:rFonts w:ascii="Verdana" w:hAnsi="Verdana"/>
          <w:sz w:val="20"/>
          <w:szCs w:val="20"/>
        </w:rPr>
        <w:fldChar w:fldCharType="separate"/>
      </w:r>
      <w:r w:rsidRPr="0073312A" w:rsidR="00FD1563">
        <w:rPr>
          <w:rStyle w:val="Hyperlink"/>
          <w:rFonts w:ascii="Verdana" w:hAnsi="Verdana"/>
          <w:color w:val="auto"/>
          <w:sz w:val="20"/>
          <w:szCs w:val="20"/>
        </w:rPr>
        <w:t>Pharmacy Development Series Recorded Sessions</w:t>
      </w:r>
    </w:p>
    <w:p w:rsidR="00900B72" w:rsidP="00F65EA8" w:rsidRDefault="005728FA" w14:paraId="23C08749" w14:textId="22D8799C">
      <w:pPr>
        <w:spacing w:line="240" w:lineRule="auto"/>
        <w:rPr>
          <w:rFonts w:ascii="Verdana" w:hAnsi="Verdana"/>
          <w:sz w:val="20"/>
          <w:szCs w:val="20"/>
        </w:rPr>
      </w:pPr>
      <w:r w:rsidRPr="0073312A">
        <w:rPr>
          <w:rFonts w:ascii="Verdana" w:hAnsi="Verdana"/>
          <w:sz w:val="20"/>
          <w:szCs w:val="20"/>
        </w:rPr>
        <w:fldChar w:fldCharType="end"/>
      </w:r>
      <w:r w:rsidRPr="00DF42CE" w:rsidR="00F65EA8">
        <w:rPr>
          <w:rFonts w:ascii="Verdana" w:hAnsi="Verdana"/>
          <w:b/>
          <w:bCs/>
          <w:sz w:val="20"/>
          <w:szCs w:val="20"/>
        </w:rPr>
        <w:t xml:space="preserve">Commercial Support: </w:t>
      </w:r>
      <w:r w:rsidRPr="00DF42CE" w:rsidR="00F65EA8">
        <w:rPr>
          <w:rFonts w:ascii="Verdana" w:hAnsi="Verdana"/>
          <w:sz w:val="20"/>
          <w:szCs w:val="20"/>
        </w:rPr>
        <w:t>There is no financial support for th</w:t>
      </w:r>
      <w:r w:rsidR="00D8590F">
        <w:rPr>
          <w:rFonts w:ascii="Verdana" w:hAnsi="Verdana"/>
          <w:sz w:val="20"/>
          <w:szCs w:val="20"/>
        </w:rPr>
        <w:t>is</w:t>
      </w:r>
      <w:r w:rsidRPr="00DF42CE" w:rsidR="00F65EA8">
        <w:rPr>
          <w:rFonts w:ascii="Verdana" w:hAnsi="Verdana"/>
          <w:sz w:val="20"/>
          <w:szCs w:val="20"/>
        </w:rPr>
        <w:t xml:space="preserve"> activit</w:t>
      </w:r>
      <w:r w:rsidR="00D8590F">
        <w:rPr>
          <w:rFonts w:ascii="Verdana" w:hAnsi="Verdana"/>
          <w:sz w:val="20"/>
          <w:szCs w:val="20"/>
        </w:rPr>
        <w:t>y</w:t>
      </w:r>
      <w:r w:rsidRPr="00DF42CE" w:rsidR="00F65EA8">
        <w:rPr>
          <w:rFonts w:ascii="Verdana" w:hAnsi="Verdana"/>
          <w:sz w:val="20"/>
          <w:szCs w:val="20"/>
        </w:rPr>
        <w:t>.</w:t>
      </w:r>
    </w:p>
    <w:p w:rsidRPr="00DF42CE"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rsidRPr="00DF42CE" w:rsidR="00E842EB" w:rsidP="000847D8" w:rsidRDefault="00E842EB" w14:paraId="4821263C"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DF42CE" w:rsidR="000847D8" w:rsidTr="47A55E8E" w14:paraId="2B1D1D73" w14:textId="77777777">
        <w:tc>
          <w:tcPr>
            <w:tcW w:w="1838" w:type="dxa"/>
          </w:tcPr>
          <w:p w:rsidRPr="00DF42CE" w:rsidR="00E842EB" w:rsidP="000847D8" w:rsidRDefault="00E842EB" w14:paraId="2F8FB65E" w14:textId="64B1CEDD">
            <w:pPr>
              <w:textAlignment w:val="baseline"/>
              <w:rPr>
                <w:rFonts w:ascii="Verdana" w:hAnsi="Verdana" w:eastAsia="Times New Roman"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DF42CE" w:rsidR="00E842EB" w:rsidP="000847D8" w:rsidRDefault="00E842EB" w14:paraId="3753F650" w14:textId="6185D4D5">
            <w:pPr>
              <w:textAlignment w:val="baseline"/>
              <w:rPr>
                <w:rFonts w:ascii="Verdana" w:hAnsi="Verdana" w:eastAsia="Times New Roman" w:cs="Univers 45 Light"/>
                <w:b/>
                <w:bCs/>
                <w:kern w:val="24"/>
                <w:sz w:val="20"/>
                <w:szCs w:val="20"/>
              </w:rPr>
            </w:pPr>
            <w:r w:rsidRPr="00DF42CE">
              <w:rPr>
                <w:rFonts w:ascii="Verdana" w:hAnsi="Verdana" w:eastAsia="Times New Roman" w:cs="Univers 45 Light"/>
                <w:kern w:val="24"/>
                <w:sz w:val="20"/>
                <w:szCs w:val="20"/>
              </w:rPr>
              <w:t>In</w:t>
            </w:r>
            <w:r w:rsidRPr="00DF42CE">
              <w:rPr>
                <w:rFonts w:ascii="Verdana" w:hAnsi="Verdana" w:eastAsia="Times New Roman"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DF42CE" w:rsidR="00D61C7F" w:rsidP="000847D8" w:rsidRDefault="00D61C7F" w14:paraId="06759BB5" w14:textId="77777777">
      <w:pPr>
        <w:spacing w:after="0" w:line="240" w:lineRule="auto"/>
        <w:ind w:left="255"/>
        <w:textAlignment w:val="baseline"/>
        <w:rPr>
          <w:rFonts w:ascii="Verdana" w:hAnsi="Verdana" w:eastAsia="Times New Roman" w:cs="Segoe UI"/>
          <w:b/>
          <w:bCs/>
          <w:sz w:val="20"/>
          <w:szCs w:val="20"/>
        </w:rPr>
      </w:pPr>
    </w:p>
    <w:p w:rsidRPr="00DF42CE" w:rsidR="00F65EA8" w:rsidP="000A797A" w:rsidRDefault="0087352F" w14:paraId="64D47D5F" w14:textId="56817C76">
      <w:pPr>
        <w:spacing w:line="240" w:lineRule="auto"/>
        <w:ind w:left="255"/>
        <w:textAlignment w:val="baseline"/>
        <w:rPr>
          <w:rFonts w:eastAsia="Times New Roman" w:cs="Segoe UI"/>
          <w:sz w:val="20"/>
          <w:szCs w:val="20"/>
        </w:rPr>
      </w:pPr>
      <w:r w:rsidRPr="00DF42CE">
        <w:rPr>
          <w:rFonts w:ascii="Verdana" w:hAnsi="Verdana" w:eastAsia="Times New Roman" w:cs="Segoe UI"/>
          <w:b/>
          <w:bCs/>
          <w:sz w:val="20"/>
          <w:szCs w:val="20"/>
        </w:rPr>
        <w:t>Credit Statement(s): </w:t>
      </w:r>
    </w:p>
    <w:p w:rsidR="009F2459" w:rsidP="009F2459" w:rsidRDefault="00D61C7F" w14:paraId="6D8CED07" w14:textId="1F0FD3A4">
      <w:pPr>
        <w:pStyle w:val="BodyText"/>
        <w:ind w:left="267"/>
      </w:pPr>
      <w:r w:rsidRPr="00DF42CE">
        <w:rPr>
          <w:b/>
          <w:bCs/>
        </w:rPr>
        <w:t>Accreditation Council for Pharmacy Education (ACPE):</w:t>
      </w:r>
      <w:r w:rsidRPr="00DF42CE">
        <w:t xml:space="preserve"> </w:t>
      </w:r>
      <w:r w:rsidRPr="00DF42CE" w:rsidR="000847D8">
        <w:br/>
      </w:r>
      <w:r w:rsidRPr="00DF42CE">
        <w:t xml:space="preserve">Advocate Health designates this live activity for a maximum of </w:t>
      </w:r>
      <w:r w:rsidRPr="00D5165E" w:rsidR="00F65EA8">
        <w:t>1</w:t>
      </w:r>
      <w:r w:rsidRPr="00D5165E">
        <w:t xml:space="preserve"> hour of CPE credit for </w:t>
      </w:r>
      <w:r w:rsidRPr="003E68EC">
        <w:t>pharmacists</w:t>
      </w:r>
      <w:r w:rsidRPr="003E68EC" w:rsidR="003E68EC">
        <w:t xml:space="preserve"> and pharmacy technicians</w:t>
      </w:r>
      <w:r w:rsidRPr="003E68EC">
        <w:t>.</w:t>
      </w:r>
      <w:r w:rsidRPr="00DF42CE">
        <w:t xml:space="preserve">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r w:rsidR="009F2459">
        <w:t xml:space="preserve"> </w:t>
      </w:r>
    </w:p>
    <w:p w:rsidR="00BF4185" w:rsidP="009F2459" w:rsidRDefault="00BF4185" w14:paraId="5EA3101D" w14:textId="77777777">
      <w:pPr>
        <w:pStyle w:val="BodyText"/>
        <w:ind w:left="267"/>
      </w:pPr>
    </w:p>
    <w:p w:rsidR="282BE8EE" w:rsidP="035B7067" w:rsidRDefault="282BE8EE" w14:paraId="3AB6E88E" w14:textId="0D9DCD96">
      <w:pPr>
        <w:pStyle w:val="BodyText"/>
        <w:ind w:left="267"/>
      </w:pPr>
      <w:r w:rsidRPr="592CAD45" w:rsidR="282BE8EE">
        <w:rPr>
          <w:rFonts w:ascii="Calibri" w:hAnsi="Calibri" w:eastAsia="" w:cs="" w:asciiTheme="minorAscii" w:hAnsiTheme="minorAscii" w:eastAsiaTheme="minorEastAsia" w:cstheme="minorBidi"/>
          <w:color w:val="373737"/>
          <w:sz w:val="18"/>
          <w:szCs w:val="18"/>
        </w:rPr>
        <w:t xml:space="preserve">Pharmacy UAN: </w:t>
      </w:r>
      <w:r w:rsidRPr="592CAD45" w:rsidR="235638AE">
        <w:rPr>
          <w:noProof w:val="0"/>
          <w:lang w:val="en-US"/>
        </w:rPr>
        <w:t>JA0006327-0000-26-054-H04-P</w:t>
      </w:r>
    </w:p>
    <w:p w:rsidR="282BE8EE" w:rsidP="035B7067" w:rsidRDefault="282BE8EE" w14:paraId="0326E470" w14:textId="4C3D6AAF">
      <w:pPr>
        <w:pStyle w:val="BodyText"/>
        <w:ind w:left="267"/>
      </w:pPr>
      <w:r w:rsidRPr="592CAD45" w:rsidR="282BE8EE">
        <w:rPr>
          <w:rFonts w:ascii="Open Sans" w:hAnsi="Open Sans" w:eastAsia="Open Sans" w:cs="Open Sans"/>
          <w:color w:val="373737"/>
          <w:sz w:val="18"/>
          <w:szCs w:val="18"/>
        </w:rPr>
        <w:t>Pharmacy Tech UAN:</w:t>
      </w:r>
    </w:p>
    <w:p w:rsidR="7C4B60BB" w:rsidP="592CAD45" w:rsidRDefault="7C4B60BB" w14:paraId="56B6BB80" w14:textId="32E81CAB">
      <w:pPr>
        <w:pStyle w:val="BodyText"/>
        <w:ind w:left="267"/>
      </w:pPr>
      <w:r w:rsidRPr="592CAD45" w:rsidR="7C4B60BB">
        <w:rPr>
          <w:noProof w:val="0"/>
          <w:lang w:val="en-US"/>
        </w:rPr>
        <w:t>JA0006327-0000-26-054-H04-T</w:t>
      </w:r>
    </w:p>
    <w:p w:rsidR="000A797A" w:rsidP="00804367" w:rsidRDefault="000A797A" w14:paraId="61390B5F" w14:textId="77777777">
      <w:pPr>
        <w:pStyle w:val="BodyText"/>
        <w:ind w:left="267" w:right="214"/>
      </w:pPr>
    </w:p>
    <w:p w:rsidR="00A12DA0" w:rsidP="00395AE5" w:rsidRDefault="00C45F68" w14:paraId="0FE2CD27" w14:textId="61D44EF9">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2A60A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p w:rsidRPr="00BF4185" w:rsidR="00BF4185" w:rsidP="00BF4185" w:rsidRDefault="00BF4185" w14:paraId="6F5DA2E0" w14:textId="77777777">
      <w:pPr>
        <w:rPr>
          <w:rFonts w:ascii="Verdana" w:hAnsi="Verdana" w:eastAsia="Times New Roman" w:cs="Segoe UI"/>
          <w:sz w:val="20"/>
          <w:szCs w:val="20"/>
        </w:rPr>
      </w:pPr>
    </w:p>
    <w:p w:rsidRPr="0088627D" w:rsidR="00134739" w:rsidP="00134739" w:rsidRDefault="00134739" w14:paraId="273DF15A" w14:textId="77777777">
      <w:pPr>
        <w:pStyle w:val="BodyText"/>
        <w:rPr>
          <w:rFonts w:eastAsia="Times New Roman" w:cs="Segoe UI"/>
          <w:sz w:val="18"/>
          <w:szCs w:val="18"/>
        </w:rPr>
      </w:pPr>
      <w:r w:rsidRPr="0088627D">
        <w:rPr>
          <w:rFonts w:eastAsia="Times New Roman" w:cs="Segoe UI"/>
          <w:sz w:val="18"/>
          <w:szCs w:val="18"/>
        </w:rPr>
        <w:t>Contact Elaine Thomas (</w:t>
      </w:r>
      <w:hyperlink w:history="1" r:id="rId14">
        <w:r w:rsidRPr="0088627D">
          <w:rPr>
            <w:rStyle w:val="Hyperlink"/>
            <w:rFonts w:eastAsia="Times New Roman" w:cs="Segoe UI"/>
            <w:sz w:val="18"/>
            <w:szCs w:val="18"/>
          </w:rPr>
          <w:t>elaine.r.thomas@advocatehealth.org</w:t>
        </w:r>
      </w:hyperlink>
      <w:r w:rsidRPr="0088627D">
        <w:rPr>
          <w:rFonts w:eastAsia="Times New Roman" w:cs="Segoe UI"/>
          <w:sz w:val="18"/>
          <w:szCs w:val="18"/>
        </w:rPr>
        <w:t xml:space="preserve">) with questions. </w:t>
      </w:r>
    </w:p>
    <w:p w:rsidR="00BF4185" w:rsidP="00BF4185" w:rsidRDefault="00BF4185" w14:paraId="53F409D9" w14:textId="542AB2CE">
      <w:pPr>
        <w:tabs>
          <w:tab w:val="left" w:pos="3480"/>
        </w:tabs>
        <w:rPr>
          <w:rFonts w:ascii="Verdana" w:hAnsi="Verdana" w:eastAsia="Times New Roman" w:cs="Segoe UI"/>
          <w:sz w:val="20"/>
          <w:szCs w:val="20"/>
        </w:rPr>
      </w:pPr>
      <w:r>
        <w:rPr>
          <w:rFonts w:ascii="Verdana" w:hAnsi="Verdana" w:eastAsia="Times New Roman" w:cs="Segoe UI"/>
          <w:sz w:val="20"/>
          <w:szCs w:val="20"/>
        </w:rPr>
        <w:tab/>
      </w:r>
    </w:p>
    <w:p w:rsidRPr="006C46A6" w:rsidR="006C46A6" w:rsidP="006C46A6" w:rsidRDefault="006C46A6" w14:paraId="5D096D73" w14:textId="77777777">
      <w:pPr>
        <w:jc w:val="center"/>
        <w:rPr>
          <w:rFonts w:ascii="Verdana" w:hAnsi="Verdana" w:eastAsia="Times New Roman" w:cs="Segoe UI"/>
          <w:sz w:val="20"/>
          <w:szCs w:val="20"/>
        </w:rPr>
      </w:pPr>
    </w:p>
    <w:sectPr w:rsidRPr="006C46A6" w:rsidR="006C46A6"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B7E" w:rsidP="00055B10" w:rsidRDefault="00697B7E" w14:paraId="206189A4" w14:textId="77777777">
      <w:pPr>
        <w:spacing w:after="0" w:line="240" w:lineRule="auto"/>
      </w:pPr>
      <w:r>
        <w:separator/>
      </w:r>
    </w:p>
  </w:endnote>
  <w:endnote w:type="continuationSeparator" w:id="0">
    <w:p w:rsidR="00697B7E" w:rsidP="00055B10" w:rsidRDefault="00697B7E" w14:paraId="273917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2EFF712A">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B7E" w:rsidP="00055B10" w:rsidRDefault="00697B7E" w14:paraId="667DB647" w14:textId="77777777">
      <w:pPr>
        <w:spacing w:after="0" w:line="240" w:lineRule="auto"/>
      </w:pPr>
      <w:r>
        <w:separator/>
      </w:r>
    </w:p>
  </w:footnote>
  <w:footnote w:type="continuationSeparator" w:id="0">
    <w:p w:rsidR="00697B7E" w:rsidP="00055B10" w:rsidRDefault="00697B7E" w14:paraId="02671AD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2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A334F68"/>
    <w:multiLevelType w:val="hybridMultilevel"/>
    <w:tmpl w:val="E6AAB5B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18"/>
  </w:num>
  <w:num w:numId="2" w16cid:durableId="161354219">
    <w:abstractNumId w:val="11"/>
  </w:num>
  <w:num w:numId="3" w16cid:durableId="367529949">
    <w:abstractNumId w:val="17"/>
  </w:num>
  <w:num w:numId="4" w16cid:durableId="2113237724">
    <w:abstractNumId w:val="1"/>
  </w:num>
  <w:num w:numId="5" w16cid:durableId="1420172599">
    <w:abstractNumId w:val="3"/>
  </w:num>
  <w:num w:numId="6" w16cid:durableId="1278486410">
    <w:abstractNumId w:val="6"/>
  </w:num>
  <w:num w:numId="7" w16cid:durableId="1918974587">
    <w:abstractNumId w:val="27"/>
  </w:num>
  <w:num w:numId="8" w16cid:durableId="1066414557">
    <w:abstractNumId w:val="13"/>
  </w:num>
  <w:num w:numId="9" w16cid:durableId="1662925891">
    <w:abstractNumId w:val="22"/>
  </w:num>
  <w:num w:numId="10" w16cid:durableId="678048633">
    <w:abstractNumId w:val="26"/>
  </w:num>
  <w:num w:numId="11" w16cid:durableId="1710643530">
    <w:abstractNumId w:val="16"/>
  </w:num>
  <w:num w:numId="12" w16cid:durableId="1014963863">
    <w:abstractNumId w:val="19"/>
  </w:num>
  <w:num w:numId="13" w16cid:durableId="1855924810">
    <w:abstractNumId w:val="25"/>
  </w:num>
  <w:num w:numId="14" w16cid:durableId="1070882303">
    <w:abstractNumId w:val="23"/>
  </w:num>
  <w:num w:numId="15" w16cid:durableId="1279794217">
    <w:abstractNumId w:val="2"/>
  </w:num>
  <w:num w:numId="16" w16cid:durableId="1450009621">
    <w:abstractNumId w:val="21"/>
  </w:num>
  <w:num w:numId="17" w16cid:durableId="1366834961">
    <w:abstractNumId w:val="24"/>
  </w:num>
  <w:num w:numId="18" w16cid:durableId="1591280853">
    <w:abstractNumId w:val="32"/>
  </w:num>
  <w:num w:numId="19" w16cid:durableId="1209731318">
    <w:abstractNumId w:val="29"/>
  </w:num>
  <w:num w:numId="20" w16cid:durableId="1741556706">
    <w:abstractNumId w:val="4"/>
  </w:num>
  <w:num w:numId="21" w16cid:durableId="1032803811">
    <w:abstractNumId w:val="14"/>
  </w:num>
  <w:num w:numId="22" w16cid:durableId="2062900194">
    <w:abstractNumId w:val="10"/>
  </w:num>
  <w:num w:numId="23" w16cid:durableId="1507281094">
    <w:abstractNumId w:val="5"/>
  </w:num>
  <w:num w:numId="24" w16cid:durableId="1392657342">
    <w:abstractNumId w:val="31"/>
  </w:num>
  <w:num w:numId="25" w16cid:durableId="1797025421">
    <w:abstractNumId w:val="8"/>
  </w:num>
  <w:num w:numId="26" w16cid:durableId="333345465">
    <w:abstractNumId w:val="28"/>
  </w:num>
  <w:num w:numId="27" w16cid:durableId="1804930468">
    <w:abstractNumId w:val="0"/>
  </w:num>
  <w:num w:numId="28" w16cid:durableId="1922979966">
    <w:abstractNumId w:val="15"/>
  </w:num>
  <w:num w:numId="29" w16cid:durableId="279337811">
    <w:abstractNumId w:val="9"/>
  </w:num>
  <w:num w:numId="30" w16cid:durableId="2000035843">
    <w:abstractNumId w:val="20"/>
  </w:num>
  <w:num w:numId="31" w16cid:durableId="568999410">
    <w:abstractNumId w:val="12"/>
  </w:num>
  <w:num w:numId="32" w16cid:durableId="215509822">
    <w:abstractNumId w:val="7"/>
  </w:num>
  <w:num w:numId="33" w16cid:durableId="3619831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7F55"/>
    <w:rsid w:val="00013356"/>
    <w:rsid w:val="000153A5"/>
    <w:rsid w:val="0001584D"/>
    <w:rsid w:val="00032355"/>
    <w:rsid w:val="000441DA"/>
    <w:rsid w:val="00046D2B"/>
    <w:rsid w:val="00055B10"/>
    <w:rsid w:val="00056376"/>
    <w:rsid w:val="00067A94"/>
    <w:rsid w:val="00077413"/>
    <w:rsid w:val="000847D8"/>
    <w:rsid w:val="000A23CA"/>
    <w:rsid w:val="000A2A61"/>
    <w:rsid w:val="000A695F"/>
    <w:rsid w:val="000A797A"/>
    <w:rsid w:val="000B58E0"/>
    <w:rsid w:val="000C1DF6"/>
    <w:rsid w:val="000C47AB"/>
    <w:rsid w:val="000C77C2"/>
    <w:rsid w:val="000D6336"/>
    <w:rsid w:val="000F7CD3"/>
    <w:rsid w:val="00123722"/>
    <w:rsid w:val="00134739"/>
    <w:rsid w:val="001421FD"/>
    <w:rsid w:val="001474D0"/>
    <w:rsid w:val="00164A94"/>
    <w:rsid w:val="00167ED2"/>
    <w:rsid w:val="00175EBB"/>
    <w:rsid w:val="001774E7"/>
    <w:rsid w:val="0018421C"/>
    <w:rsid w:val="0018486C"/>
    <w:rsid w:val="001A0DC5"/>
    <w:rsid w:val="001D3635"/>
    <w:rsid w:val="001D5D69"/>
    <w:rsid w:val="00204974"/>
    <w:rsid w:val="00221947"/>
    <w:rsid w:val="002229E0"/>
    <w:rsid w:val="00224AB6"/>
    <w:rsid w:val="00236B9A"/>
    <w:rsid w:val="00252416"/>
    <w:rsid w:val="00287E1D"/>
    <w:rsid w:val="00292141"/>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0D30"/>
    <w:rsid w:val="00391011"/>
    <w:rsid w:val="00395AE5"/>
    <w:rsid w:val="00397256"/>
    <w:rsid w:val="003A7AD8"/>
    <w:rsid w:val="003D00E1"/>
    <w:rsid w:val="003D0265"/>
    <w:rsid w:val="003D08D5"/>
    <w:rsid w:val="003D37EF"/>
    <w:rsid w:val="003E51CF"/>
    <w:rsid w:val="003E68EC"/>
    <w:rsid w:val="003F074C"/>
    <w:rsid w:val="0040296F"/>
    <w:rsid w:val="00406851"/>
    <w:rsid w:val="00416BF9"/>
    <w:rsid w:val="00422F1A"/>
    <w:rsid w:val="00430AF0"/>
    <w:rsid w:val="00434450"/>
    <w:rsid w:val="00446663"/>
    <w:rsid w:val="00446FFE"/>
    <w:rsid w:val="00451F9C"/>
    <w:rsid w:val="00460863"/>
    <w:rsid w:val="00463271"/>
    <w:rsid w:val="00473534"/>
    <w:rsid w:val="004765D5"/>
    <w:rsid w:val="00482FC7"/>
    <w:rsid w:val="004942A3"/>
    <w:rsid w:val="004A4AA1"/>
    <w:rsid w:val="004A6742"/>
    <w:rsid w:val="004C7395"/>
    <w:rsid w:val="004D0FF0"/>
    <w:rsid w:val="004E1183"/>
    <w:rsid w:val="0050083B"/>
    <w:rsid w:val="0051068A"/>
    <w:rsid w:val="005117E0"/>
    <w:rsid w:val="00564B7C"/>
    <w:rsid w:val="00565174"/>
    <w:rsid w:val="00567102"/>
    <w:rsid w:val="005721B0"/>
    <w:rsid w:val="005728FA"/>
    <w:rsid w:val="005773FC"/>
    <w:rsid w:val="00577EE5"/>
    <w:rsid w:val="005847C6"/>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97B7E"/>
    <w:rsid w:val="006A5B7E"/>
    <w:rsid w:val="006C46A6"/>
    <w:rsid w:val="006D38D1"/>
    <w:rsid w:val="006E5BF1"/>
    <w:rsid w:val="006F0193"/>
    <w:rsid w:val="006F2CB3"/>
    <w:rsid w:val="006F75ED"/>
    <w:rsid w:val="00703E29"/>
    <w:rsid w:val="0073312A"/>
    <w:rsid w:val="007346C8"/>
    <w:rsid w:val="00743969"/>
    <w:rsid w:val="0077571D"/>
    <w:rsid w:val="00790717"/>
    <w:rsid w:val="007A0DDD"/>
    <w:rsid w:val="007A5373"/>
    <w:rsid w:val="007B12B8"/>
    <w:rsid w:val="007C306F"/>
    <w:rsid w:val="007D39C6"/>
    <w:rsid w:val="007E1427"/>
    <w:rsid w:val="007F6EAA"/>
    <w:rsid w:val="00804367"/>
    <w:rsid w:val="008053D0"/>
    <w:rsid w:val="0080720D"/>
    <w:rsid w:val="008160DB"/>
    <w:rsid w:val="00824E25"/>
    <w:rsid w:val="00831F59"/>
    <w:rsid w:val="008323E9"/>
    <w:rsid w:val="0083370B"/>
    <w:rsid w:val="008430D8"/>
    <w:rsid w:val="0087352F"/>
    <w:rsid w:val="00874037"/>
    <w:rsid w:val="008832A2"/>
    <w:rsid w:val="00890473"/>
    <w:rsid w:val="008911DB"/>
    <w:rsid w:val="008A2311"/>
    <w:rsid w:val="008B49B6"/>
    <w:rsid w:val="008B5743"/>
    <w:rsid w:val="008D004F"/>
    <w:rsid w:val="009005E8"/>
    <w:rsid w:val="00900B72"/>
    <w:rsid w:val="00914EB6"/>
    <w:rsid w:val="00944023"/>
    <w:rsid w:val="00955A2A"/>
    <w:rsid w:val="00964945"/>
    <w:rsid w:val="009C0BC6"/>
    <w:rsid w:val="009D65D9"/>
    <w:rsid w:val="009E10D1"/>
    <w:rsid w:val="009E2449"/>
    <w:rsid w:val="009F008B"/>
    <w:rsid w:val="009F2459"/>
    <w:rsid w:val="009F594B"/>
    <w:rsid w:val="009F694F"/>
    <w:rsid w:val="00A12DA0"/>
    <w:rsid w:val="00A200C4"/>
    <w:rsid w:val="00A241B1"/>
    <w:rsid w:val="00A24A00"/>
    <w:rsid w:val="00A26E52"/>
    <w:rsid w:val="00A47804"/>
    <w:rsid w:val="00A610E7"/>
    <w:rsid w:val="00A76075"/>
    <w:rsid w:val="00A771A6"/>
    <w:rsid w:val="00AB1AF9"/>
    <w:rsid w:val="00AE337A"/>
    <w:rsid w:val="00AE4CAD"/>
    <w:rsid w:val="00AF7D9A"/>
    <w:rsid w:val="00B03201"/>
    <w:rsid w:val="00B03F7B"/>
    <w:rsid w:val="00B2291F"/>
    <w:rsid w:val="00B32DE1"/>
    <w:rsid w:val="00B45C82"/>
    <w:rsid w:val="00B4607E"/>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4EC4"/>
    <w:rsid w:val="00C05E8F"/>
    <w:rsid w:val="00C1436E"/>
    <w:rsid w:val="00C25711"/>
    <w:rsid w:val="00C41379"/>
    <w:rsid w:val="00C43F1B"/>
    <w:rsid w:val="00C45F68"/>
    <w:rsid w:val="00C5432F"/>
    <w:rsid w:val="00C706A4"/>
    <w:rsid w:val="00C87FDC"/>
    <w:rsid w:val="00C945C2"/>
    <w:rsid w:val="00CB0B5B"/>
    <w:rsid w:val="00CB0C70"/>
    <w:rsid w:val="00CD1372"/>
    <w:rsid w:val="00CD2B4F"/>
    <w:rsid w:val="00CF51C6"/>
    <w:rsid w:val="00CF5C71"/>
    <w:rsid w:val="00D1496D"/>
    <w:rsid w:val="00D15356"/>
    <w:rsid w:val="00D17BEC"/>
    <w:rsid w:val="00D303A6"/>
    <w:rsid w:val="00D34DBB"/>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315"/>
    <w:rsid w:val="00DF46F1"/>
    <w:rsid w:val="00E131F5"/>
    <w:rsid w:val="00E20D3B"/>
    <w:rsid w:val="00E21209"/>
    <w:rsid w:val="00E2152E"/>
    <w:rsid w:val="00E24ABE"/>
    <w:rsid w:val="00E31535"/>
    <w:rsid w:val="00E45F59"/>
    <w:rsid w:val="00E5477E"/>
    <w:rsid w:val="00E563E6"/>
    <w:rsid w:val="00E70BD7"/>
    <w:rsid w:val="00E74B71"/>
    <w:rsid w:val="00E74FC8"/>
    <w:rsid w:val="00E817C3"/>
    <w:rsid w:val="00E81A15"/>
    <w:rsid w:val="00E842EB"/>
    <w:rsid w:val="00E965A0"/>
    <w:rsid w:val="00EA0C61"/>
    <w:rsid w:val="00EA679F"/>
    <w:rsid w:val="00EA7AE4"/>
    <w:rsid w:val="00EB63F4"/>
    <w:rsid w:val="00EC18D4"/>
    <w:rsid w:val="00EE05F1"/>
    <w:rsid w:val="00EE4ECF"/>
    <w:rsid w:val="00EE7859"/>
    <w:rsid w:val="00F140DD"/>
    <w:rsid w:val="00F21AA6"/>
    <w:rsid w:val="00F33B42"/>
    <w:rsid w:val="00F34810"/>
    <w:rsid w:val="00F40DF0"/>
    <w:rsid w:val="00F4143A"/>
    <w:rsid w:val="00F623EC"/>
    <w:rsid w:val="00F65EA8"/>
    <w:rsid w:val="00F7094E"/>
    <w:rsid w:val="00F73EC7"/>
    <w:rsid w:val="00F772E9"/>
    <w:rsid w:val="00F8679F"/>
    <w:rsid w:val="00F91FA9"/>
    <w:rsid w:val="00FA02DB"/>
    <w:rsid w:val="00FA52C5"/>
    <w:rsid w:val="00FB182E"/>
    <w:rsid w:val="00FB23ED"/>
    <w:rsid w:val="00FB4480"/>
    <w:rsid w:val="00FC0D60"/>
    <w:rsid w:val="00FD1563"/>
    <w:rsid w:val="00FD493C"/>
    <w:rsid w:val="00FD59A1"/>
    <w:rsid w:val="00FE4608"/>
    <w:rsid w:val="0225046F"/>
    <w:rsid w:val="035B7067"/>
    <w:rsid w:val="13DA015A"/>
    <w:rsid w:val="15E966A7"/>
    <w:rsid w:val="16687112"/>
    <w:rsid w:val="20EFEEEF"/>
    <w:rsid w:val="235638AE"/>
    <w:rsid w:val="24FA8CA7"/>
    <w:rsid w:val="24FD1519"/>
    <w:rsid w:val="25E66214"/>
    <w:rsid w:val="26638A87"/>
    <w:rsid w:val="282BE8EE"/>
    <w:rsid w:val="2D06F36F"/>
    <w:rsid w:val="2F37A001"/>
    <w:rsid w:val="3468A303"/>
    <w:rsid w:val="393B49DD"/>
    <w:rsid w:val="393C1426"/>
    <w:rsid w:val="3A914B1D"/>
    <w:rsid w:val="3C73B4E8"/>
    <w:rsid w:val="47A55E8E"/>
    <w:rsid w:val="47CD63D6"/>
    <w:rsid w:val="509C140A"/>
    <w:rsid w:val="53875249"/>
    <w:rsid w:val="563DDB98"/>
    <w:rsid w:val="592CAD45"/>
    <w:rsid w:val="6B5C5F6D"/>
    <w:rsid w:val="761DC01C"/>
    <w:rsid w:val="777249A6"/>
    <w:rsid w:val="7C4B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laine.r.thomas@advocatehealth.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6F1F7ECC-C056-408B-8104-C89A9FD8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Eagan, Julie</lastModifiedBy>
  <revision>11</revision>
  <dcterms:created xsi:type="dcterms:W3CDTF">2025-12-29T22:20:00.0000000Z</dcterms:created>
  <dcterms:modified xsi:type="dcterms:W3CDTF">2026-02-26T14:03:08.2201639Z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