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02462F39">
                <wp:simplePos x="0" y="0"/>
                <wp:positionH relativeFrom="margin">
                  <wp:align>right</wp:align>
                </wp:positionH>
                <wp:positionV relativeFrom="paragraph">
                  <wp:posOffset>38100</wp:posOffset>
                </wp:positionV>
                <wp:extent cx="6858000" cy="104775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161D" w:rsidP="00B848B2" w:rsidRDefault="009A161D" w14:paraId="720268BD" w14:textId="69819BA9">
                            <w:pPr>
                              <w:spacing w:after="0" w:line="240" w:lineRule="auto"/>
                              <w:ind w:left="720" w:hanging="720"/>
                              <w:jc w:val="center"/>
                              <w:rPr>
                                <w:sz w:val="32"/>
                                <w:szCs w:val="32"/>
                              </w:rPr>
                            </w:pPr>
                            <w:bookmarkStart w:name="_Hlk129337215" w:id="0"/>
                            <w:r w:rsidRPr="009A161D">
                              <w:rPr>
                                <w:sz w:val="32"/>
                                <w:szCs w:val="32"/>
                              </w:rPr>
                              <w:t xml:space="preserve">Overview of Antifungals in Pregnancy </w:t>
                            </w:r>
                          </w:p>
                          <w:p w:rsidR="008160DB" w:rsidP="005F3CDB" w:rsidRDefault="00B848B2" w14:paraId="127390E2" w14:textId="432AA51D">
                            <w:pPr>
                              <w:spacing w:after="0" w:line="240" w:lineRule="auto"/>
                              <w:ind w:left="720" w:hanging="720"/>
                              <w:jc w:val="center"/>
                              <w:rPr>
                                <w:sz w:val="24"/>
                                <w:szCs w:val="24"/>
                              </w:rPr>
                            </w:pPr>
                            <w:r>
                              <w:rPr>
                                <w:sz w:val="24"/>
                                <w:szCs w:val="24"/>
                              </w:rPr>
                              <w:t>Recorded Session on Advocate Health CE Platform</w:t>
                            </w:r>
                          </w:p>
                          <w:p w:rsidRPr="00565174" w:rsidR="00B848B2" w:rsidP="005F3CDB" w:rsidRDefault="00B848B2" w14:paraId="32022785" w14:textId="0C0DCD0D">
                            <w:pPr>
                              <w:spacing w:after="0" w:line="240" w:lineRule="auto"/>
                              <w:ind w:left="720" w:hanging="720"/>
                              <w:jc w:val="center"/>
                              <w:rPr>
                                <w:sz w:val="24"/>
                                <w:szCs w:val="24"/>
                              </w:rPr>
                            </w:pPr>
                            <w:r>
                              <w:rPr>
                                <w:sz w:val="24"/>
                                <w:szCs w:val="24"/>
                              </w:rPr>
                              <w:t>From 1/24/26-1/24/27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3pt;width:540pt;height: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">
                <v:textbox>
                  <w:txbxContent>
                    <w:p w:rsidR="009A161D" w:rsidP="00B848B2" w:rsidRDefault="009A161D" w14:paraId="720268BD" w14:textId="69819BA9">
                      <w:pPr>
                        <w:spacing w:after="0" w:line="240" w:lineRule="auto"/>
                        <w:ind w:left="720" w:hanging="720"/>
                        <w:jc w:val="center"/>
                        <w:rPr>
                          <w:sz w:val="32"/>
                          <w:szCs w:val="32"/>
                        </w:rPr>
                      </w:pPr>
                      <w:r w:rsidRPr="009A161D">
                        <w:rPr>
                          <w:sz w:val="32"/>
                          <w:szCs w:val="32"/>
                        </w:rPr>
                        <w:t xml:space="preserve">Overview of Antifungals in Pregnancy </w:t>
                      </w:r>
                    </w:p>
                    <w:p w:rsidR="008160DB" w:rsidP="005F3CDB" w:rsidRDefault="00B848B2" w14:paraId="127390E2" w14:textId="432AA51D">
                      <w:pPr>
                        <w:spacing w:after="0" w:line="240" w:lineRule="auto"/>
                        <w:ind w:left="720" w:hanging="720"/>
                        <w:jc w:val="center"/>
                        <w:rPr>
                          <w:sz w:val="24"/>
                          <w:szCs w:val="24"/>
                        </w:rPr>
                      </w:pPr>
                      <w:r>
                        <w:rPr>
                          <w:sz w:val="24"/>
                          <w:szCs w:val="24"/>
                        </w:rPr>
                        <w:t>Recorded Session on Advocate Health CE Platform</w:t>
                      </w:r>
                    </w:p>
                    <w:p w:rsidRPr="00565174" w:rsidR="00B848B2" w:rsidP="005F3CDB" w:rsidRDefault="00B848B2" w14:paraId="32022785" w14:textId="0C0DCD0D">
                      <w:pPr>
                        <w:spacing w:after="0" w:line="240" w:lineRule="auto"/>
                        <w:ind w:left="720" w:hanging="720"/>
                        <w:jc w:val="center"/>
                        <w:rPr>
                          <w:sz w:val="24"/>
                          <w:szCs w:val="24"/>
                        </w:rPr>
                      </w:pPr>
                      <w:r>
                        <w:rPr>
                          <w:sz w:val="24"/>
                          <w:szCs w:val="24"/>
                        </w:rPr>
                        <w:t>From 1/24/26-1/24/27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0E44A99E">
            <wp:extent cx="6911975" cy="10858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05188" cy="2074494"/>
                    </a:xfrm>
                    <a:prstGeom prst="rect">
                      <a:avLst/>
                    </a:prstGeom>
                  </pic:spPr>
                </pic:pic>
              </a:graphicData>
            </a:graphic>
          </wp:inline>
        </w:drawing>
      </w:r>
    </w:p>
    <w:p w:rsidRPr="009A161D" w:rsidR="007132A7" w:rsidP="00EB63F4" w:rsidRDefault="007132A7" w14:paraId="3B2A16D1" w14:textId="77777777">
      <w:pPr>
        <w:pStyle w:val="BodyText"/>
        <w:spacing w:before="2" w:line="249" w:lineRule="auto"/>
        <w:ind w:right="216"/>
        <w:rPr>
          <w:b/>
          <w:bCs/>
        </w:rPr>
      </w:pPr>
    </w:p>
    <w:p w:rsidRPr="009A161D" w:rsidR="0065650A" w:rsidP="00EB63F4" w:rsidRDefault="00F65EA8" w14:paraId="444F96E4" w14:textId="5F803FB6">
      <w:pPr>
        <w:pStyle w:val="BodyText"/>
        <w:spacing w:before="2" w:line="249" w:lineRule="auto"/>
        <w:ind w:right="216"/>
      </w:pPr>
      <w:r w:rsidRPr="009A161D">
        <w:rPr>
          <w:b/>
          <w:bCs/>
        </w:rPr>
        <w:t>Overview:</w:t>
      </w:r>
      <w:r w:rsidRPr="009A161D" w:rsidR="007132A7">
        <w:rPr>
          <w:b/>
          <w:bCs/>
        </w:rPr>
        <w:t xml:space="preserve"> </w:t>
      </w:r>
      <w:r w:rsidRPr="009A161D" w:rsidR="009A161D">
        <w:t>This presentation will provide a review of antifungal therapies for pregnant patients. The review will provide context for preferred and contraindicated regimens.</w:t>
      </w:r>
    </w:p>
    <w:p w:rsidRPr="009A161D" w:rsidR="00D354ED" w:rsidP="00EB63F4" w:rsidRDefault="00D354ED" w14:paraId="5D6078F1" w14:textId="77777777">
      <w:pPr>
        <w:pStyle w:val="BodyText"/>
        <w:spacing w:before="2" w:line="249" w:lineRule="auto"/>
        <w:ind w:right="216"/>
      </w:pPr>
    </w:p>
    <w:p w:rsidRPr="009A161D" w:rsidR="00322A54" w:rsidP="009A161D" w:rsidRDefault="00F65EA8" w14:paraId="2F1FB2F7" w14:textId="4CA60A32">
      <w:pPr>
        <w:shd w:val="clear" w:color="auto" w:fill="FFFFFF" w:themeFill="background1"/>
        <w:rPr>
          <w:rFonts w:ascii="Verdana" w:hAnsi="Verdana" w:eastAsia="Times New Roman" w:cs="Arial"/>
          <w:sz w:val="20"/>
          <w:szCs w:val="20"/>
        </w:rPr>
      </w:pPr>
      <w:r w:rsidRPr="009A161D">
        <w:rPr>
          <w:rFonts w:ascii="Verdana" w:hAnsi="Verdana"/>
          <w:b/>
          <w:bCs/>
          <w:sz w:val="20"/>
          <w:szCs w:val="20"/>
        </w:rPr>
        <w:t>Speaker</w:t>
      </w:r>
      <w:r w:rsidRPr="009A161D" w:rsidR="009A161D">
        <w:rPr>
          <w:rFonts w:ascii="Verdana" w:hAnsi="Verdana"/>
          <w:b/>
          <w:bCs/>
          <w:sz w:val="20"/>
          <w:szCs w:val="20"/>
        </w:rPr>
        <w:t>s</w:t>
      </w:r>
      <w:r w:rsidRPr="009A161D" w:rsidR="007132A7">
        <w:rPr>
          <w:rFonts w:ascii="Verdana" w:hAnsi="Verdana"/>
          <w:b/>
          <w:bCs/>
          <w:sz w:val="20"/>
          <w:szCs w:val="20"/>
        </w:rPr>
        <w:t xml:space="preserve">: </w:t>
      </w:r>
      <w:r w:rsidRPr="009A161D" w:rsidR="009A161D">
        <w:rPr>
          <w:rFonts w:ascii="Verdana" w:hAnsi="Verdana" w:eastAsia="Times New Roman" w:cs="Arial"/>
          <w:sz w:val="20"/>
          <w:szCs w:val="20"/>
        </w:rPr>
        <w:t>Liliana Galvan, PharmD, PGY1 Pharmacy Resident – Aurora West Allis Medical Center; Sarah Graham, PharmD, PGY1 Pharmacy Resident – Aurora West Allis Medical Center; and Suzy Mahalick, PharmD, PGY1 Pharmacy Resident – Aurora West Allis Medical Center</w:t>
      </w:r>
    </w:p>
    <w:p w:rsidRPr="009A161D" w:rsidR="00D15356" w:rsidP="00434450" w:rsidRDefault="00B45C82" w14:paraId="7AC66434" w14:textId="527D37C4">
      <w:pPr>
        <w:rPr>
          <w:rFonts w:ascii="Verdana" w:hAnsi="Verdana"/>
          <w:sz w:val="20"/>
          <w:szCs w:val="20"/>
        </w:rPr>
      </w:pPr>
      <w:r w:rsidRPr="009A161D">
        <w:rPr>
          <w:rFonts w:ascii="Verdana" w:hAnsi="Verdana"/>
          <w:b/>
          <w:bCs/>
          <w:sz w:val="20"/>
          <w:szCs w:val="20"/>
        </w:rPr>
        <w:t>Preceptor:</w:t>
      </w:r>
      <w:r w:rsidRPr="009A161D" w:rsidR="00DF46F1">
        <w:rPr>
          <w:rFonts w:ascii="Verdana" w:hAnsi="Verdana"/>
          <w:b/>
          <w:bCs/>
          <w:sz w:val="20"/>
          <w:szCs w:val="20"/>
        </w:rPr>
        <w:t xml:space="preserve"> </w:t>
      </w:r>
      <w:r w:rsidRPr="009A161D" w:rsidR="009A161D">
        <w:rPr>
          <w:rFonts w:ascii="Verdana" w:hAnsi="Verdana"/>
          <w:sz w:val="20"/>
          <w:szCs w:val="20"/>
        </w:rPr>
        <w:t>Matt Carleton Pharm.D., BCPS</w:t>
      </w:r>
    </w:p>
    <w:p w:rsidRPr="009A161D" w:rsidR="00F65EA8" w:rsidP="00F65EA8" w:rsidRDefault="00F65EA8" w14:paraId="055EF5BB" w14:textId="77777777">
      <w:pPr>
        <w:spacing w:line="240" w:lineRule="auto"/>
        <w:rPr>
          <w:rFonts w:ascii="Verdana" w:hAnsi="Verdana"/>
          <w:b/>
          <w:bCs/>
          <w:sz w:val="20"/>
          <w:szCs w:val="20"/>
        </w:rPr>
      </w:pPr>
      <w:r w:rsidRPr="009A161D">
        <w:rPr>
          <w:rFonts w:ascii="Verdana" w:hAnsi="Verdana"/>
          <w:b/>
          <w:bCs/>
          <w:sz w:val="20"/>
          <w:szCs w:val="20"/>
        </w:rPr>
        <w:t xml:space="preserve">Objectives: </w:t>
      </w:r>
      <w:r w:rsidRPr="009A161D">
        <w:rPr>
          <w:rFonts w:ascii="Arial" w:hAnsi="Arial" w:cs="Arial"/>
          <w:b/>
          <w:bCs/>
          <w:sz w:val="20"/>
          <w:szCs w:val="20"/>
        </w:rPr>
        <w:t>​​</w:t>
      </w:r>
    </w:p>
    <w:p w:rsidRPr="009A161D" w:rsidR="009A161D" w:rsidP="009A161D" w:rsidRDefault="009A161D" w14:paraId="50E55DD5" w14:textId="77777777">
      <w:pPr>
        <w:widowControl w:val="0"/>
        <w:numPr>
          <w:ilvl w:val="0"/>
          <w:numId w:val="36"/>
        </w:numPr>
        <w:tabs>
          <w:tab w:val="left" w:pos="825"/>
        </w:tabs>
        <w:autoSpaceDE w:val="0"/>
        <w:autoSpaceDN w:val="0"/>
        <w:spacing w:after="0" w:line="225" w:lineRule="exact"/>
        <w:rPr>
          <w:rFonts w:ascii="Verdana" w:hAnsi="Verdana"/>
          <w:sz w:val="20"/>
          <w:szCs w:val="20"/>
        </w:rPr>
      </w:pPr>
      <w:r w:rsidRPr="009A161D">
        <w:rPr>
          <w:rFonts w:ascii="Verdana" w:hAnsi="Verdana"/>
          <w:sz w:val="20"/>
          <w:szCs w:val="20"/>
        </w:rPr>
        <w:t>Recognize a systemic antifungal drug of choice for invasive candidiasis in pregnant patients.</w:t>
      </w:r>
    </w:p>
    <w:p w:rsidRPr="009A161D" w:rsidR="009A161D" w:rsidP="009A161D" w:rsidRDefault="009A161D" w14:paraId="0A4D9E1B" w14:textId="77777777">
      <w:pPr>
        <w:widowControl w:val="0"/>
        <w:numPr>
          <w:ilvl w:val="0"/>
          <w:numId w:val="36"/>
        </w:numPr>
        <w:tabs>
          <w:tab w:val="left" w:pos="825"/>
        </w:tabs>
        <w:autoSpaceDE w:val="0"/>
        <w:autoSpaceDN w:val="0"/>
        <w:spacing w:after="0" w:line="225" w:lineRule="exact"/>
        <w:rPr>
          <w:rFonts w:ascii="Verdana" w:hAnsi="Verdana"/>
          <w:sz w:val="20"/>
          <w:szCs w:val="20"/>
        </w:rPr>
      </w:pPr>
      <w:r w:rsidRPr="009A161D">
        <w:rPr>
          <w:rFonts w:ascii="Verdana" w:hAnsi="Verdana"/>
          <w:sz w:val="20"/>
          <w:szCs w:val="20"/>
        </w:rPr>
        <w:t xml:space="preserve">Identify an appropriate indication where systemic fluconazole is appropriate in pregnant patients. </w:t>
      </w:r>
    </w:p>
    <w:p w:rsidRPr="009A161D" w:rsidR="009A161D" w:rsidP="009A161D" w:rsidRDefault="009A161D" w14:paraId="5EB73099" w14:textId="77777777">
      <w:pPr>
        <w:widowControl w:val="0"/>
        <w:numPr>
          <w:ilvl w:val="0"/>
          <w:numId w:val="36"/>
        </w:numPr>
        <w:tabs>
          <w:tab w:val="left" w:pos="825"/>
        </w:tabs>
        <w:autoSpaceDE w:val="0"/>
        <w:autoSpaceDN w:val="0"/>
        <w:spacing w:after="0" w:line="225" w:lineRule="exact"/>
        <w:rPr>
          <w:rFonts w:ascii="Verdana" w:hAnsi="Verdana"/>
          <w:sz w:val="20"/>
          <w:szCs w:val="20"/>
        </w:rPr>
      </w:pPr>
      <w:r w:rsidRPr="009A161D">
        <w:rPr>
          <w:rFonts w:ascii="Verdana" w:hAnsi="Verdana"/>
          <w:sz w:val="20"/>
          <w:szCs w:val="20"/>
        </w:rPr>
        <w:t>Identify two fetal risks associated with systemic azoles in pregnant patients.</w:t>
      </w:r>
    </w:p>
    <w:p w:rsidRPr="009A161D" w:rsidR="009A161D" w:rsidP="009A161D" w:rsidRDefault="009A161D" w14:paraId="34D03FAA" w14:textId="77777777">
      <w:pPr>
        <w:widowControl w:val="0"/>
        <w:numPr>
          <w:ilvl w:val="0"/>
          <w:numId w:val="36"/>
        </w:numPr>
        <w:tabs>
          <w:tab w:val="left" w:pos="825"/>
        </w:tabs>
        <w:autoSpaceDE w:val="0"/>
        <w:autoSpaceDN w:val="0"/>
        <w:spacing w:after="0" w:line="225" w:lineRule="exact"/>
        <w:rPr>
          <w:rFonts w:ascii="Verdana" w:hAnsi="Verdana"/>
          <w:sz w:val="20"/>
          <w:szCs w:val="20"/>
        </w:rPr>
      </w:pPr>
      <w:r w:rsidRPr="009A161D">
        <w:rPr>
          <w:rFonts w:ascii="Verdana" w:hAnsi="Verdana"/>
          <w:sz w:val="20"/>
          <w:szCs w:val="20"/>
        </w:rPr>
        <w:t xml:space="preserve">Recall the preferred topical antifungal therapy class for vulvovaginal candidiasis in pregnant patients according to the 2021 CDC Sexually Transmitted Infections Treatment Guidelines. </w:t>
      </w:r>
    </w:p>
    <w:p w:rsidRPr="009A161D" w:rsidR="007132A7" w:rsidP="007132A7" w:rsidRDefault="007132A7" w14:paraId="02DFEA73" w14:textId="77777777">
      <w:pPr>
        <w:widowControl w:val="0"/>
        <w:tabs>
          <w:tab w:val="left" w:pos="825"/>
        </w:tabs>
        <w:autoSpaceDE w:val="0"/>
        <w:autoSpaceDN w:val="0"/>
        <w:spacing w:after="0" w:line="225" w:lineRule="exact"/>
        <w:ind w:left="360"/>
        <w:rPr>
          <w:rFonts w:ascii="Verdana" w:hAnsi="Verdana"/>
          <w:sz w:val="20"/>
          <w:szCs w:val="20"/>
        </w:rPr>
      </w:pPr>
    </w:p>
    <w:p w:rsidRPr="009A161D" w:rsidR="00F65EA8" w:rsidP="00EA7AE4" w:rsidRDefault="00F65EA8" w14:paraId="196CD146" w14:textId="41503213">
      <w:pPr>
        <w:spacing w:line="240" w:lineRule="auto"/>
        <w:rPr>
          <w:rFonts w:ascii="Verdana" w:hAnsi="Verdana"/>
          <w:b/>
          <w:bCs/>
          <w:sz w:val="20"/>
          <w:szCs w:val="20"/>
        </w:rPr>
      </w:pPr>
      <w:r w:rsidRPr="009A161D">
        <w:rPr>
          <w:rFonts w:ascii="Verdana" w:hAnsi="Verdana"/>
          <w:b/>
          <w:bCs/>
          <w:sz w:val="20"/>
          <w:szCs w:val="20"/>
        </w:rPr>
        <w:t>Target Audience:</w:t>
      </w:r>
      <w:r w:rsidRPr="009A161D">
        <w:rPr>
          <w:rFonts w:ascii="Arial" w:hAnsi="Arial" w:cs="Arial"/>
          <w:b/>
          <w:bCs/>
          <w:sz w:val="20"/>
          <w:szCs w:val="20"/>
        </w:rPr>
        <w:t>​</w:t>
      </w:r>
      <w:r w:rsidRPr="009A161D">
        <w:rPr>
          <w:rFonts w:ascii="Verdana" w:hAnsi="Verdana"/>
          <w:b/>
          <w:bCs/>
          <w:sz w:val="20"/>
          <w:szCs w:val="20"/>
        </w:rPr>
        <w:t xml:space="preserve"> </w:t>
      </w:r>
      <w:r w:rsidRPr="009A161D">
        <w:rPr>
          <w:rFonts w:ascii="Verdana" w:hAnsi="Verdana"/>
          <w:sz w:val="20"/>
          <w:szCs w:val="20"/>
        </w:rPr>
        <w:t xml:space="preserve">Advocate </w:t>
      </w:r>
      <w:r w:rsidRPr="009A161D" w:rsidR="00D8590F">
        <w:rPr>
          <w:rFonts w:ascii="Verdana" w:hAnsi="Verdana"/>
          <w:sz w:val="20"/>
          <w:szCs w:val="20"/>
        </w:rPr>
        <w:t xml:space="preserve">Health </w:t>
      </w:r>
      <w:r w:rsidRPr="009A161D">
        <w:rPr>
          <w:rFonts w:ascii="Verdana" w:hAnsi="Verdana"/>
          <w:sz w:val="20"/>
          <w:szCs w:val="20"/>
        </w:rPr>
        <w:t>Pharmacists</w:t>
      </w:r>
      <w:r w:rsidRPr="009A161D" w:rsidR="00FB4480">
        <w:rPr>
          <w:rFonts w:ascii="Verdana" w:hAnsi="Verdana"/>
          <w:sz w:val="20"/>
          <w:szCs w:val="20"/>
        </w:rPr>
        <w:t>, Physicians, Nurses, and other interested healthcare professionals</w:t>
      </w:r>
    </w:p>
    <w:p w:rsidRPr="009A161D" w:rsidR="00F65EA8" w:rsidP="000A797A" w:rsidRDefault="00F65EA8" w14:paraId="7EA526BE" w14:textId="77777777">
      <w:pPr>
        <w:spacing w:line="240" w:lineRule="auto"/>
        <w:rPr>
          <w:rFonts w:ascii="Verdana" w:hAnsi="Verdana"/>
          <w:b/>
          <w:bCs/>
          <w:sz w:val="20"/>
          <w:szCs w:val="20"/>
        </w:rPr>
      </w:pPr>
      <w:r w:rsidRPr="009A161D">
        <w:rPr>
          <w:rFonts w:ascii="Verdana" w:hAnsi="Verdana"/>
          <w:b/>
          <w:bCs/>
          <w:sz w:val="20"/>
          <w:szCs w:val="20"/>
        </w:rPr>
        <w:t>Disclosure:</w:t>
      </w:r>
      <w:r w:rsidRPr="009A161D">
        <w:rPr>
          <w:rFonts w:ascii="Arial" w:hAnsi="Arial" w:cs="Arial"/>
          <w:b/>
          <w:bCs/>
          <w:sz w:val="20"/>
          <w:szCs w:val="20"/>
        </w:rPr>
        <w:t>​</w:t>
      </w:r>
      <w:r w:rsidRPr="009A161D">
        <w:rPr>
          <w:rFonts w:ascii="Verdana" w:hAnsi="Verdana"/>
          <w:b/>
          <w:bCs/>
          <w:sz w:val="20"/>
          <w:szCs w:val="20"/>
        </w:rPr>
        <w:t xml:space="preserve"> </w:t>
      </w:r>
      <w:r w:rsidRPr="009A161D">
        <w:rPr>
          <w:rFonts w:ascii="Verdana" w:hAnsi="Verdana"/>
          <w:sz w:val="20"/>
          <w:szCs w:val="20"/>
        </w:rPr>
        <w:t>The planner(s) and speaker(s) have indicated that there are no relevant financial relationships with any ineligible companies to disclose.</w:t>
      </w:r>
      <w:r w:rsidRPr="009A161D">
        <w:rPr>
          <w:rFonts w:ascii="Verdana" w:hAnsi="Verdana"/>
          <w:b/>
          <w:bCs/>
          <w:sz w:val="20"/>
          <w:szCs w:val="20"/>
        </w:rPr>
        <w:t> </w:t>
      </w:r>
    </w:p>
    <w:p w:rsidR="00CD4BF2" w:rsidP="00F65EA8" w:rsidRDefault="00CD4BF2" w14:paraId="6E7C7D1F" w14:textId="6296F49F">
      <w:pPr>
        <w:spacing w:line="240" w:lineRule="auto"/>
        <w:rPr>
          <w:rFonts w:ascii="Verdana" w:hAnsi="Verdana"/>
          <w:b/>
          <w:bCs/>
          <w:sz w:val="20"/>
          <w:szCs w:val="20"/>
        </w:rPr>
      </w:pPr>
      <w:r>
        <w:rPr>
          <w:rFonts w:ascii="Verdana" w:hAnsi="Verdana"/>
          <w:b/>
          <w:bCs/>
          <w:sz w:val="20"/>
          <w:szCs w:val="20"/>
        </w:rPr>
        <w:t xml:space="preserve">Link to </w:t>
      </w:r>
      <w:r w:rsidR="00B848B2">
        <w:rPr>
          <w:rFonts w:ascii="Verdana" w:hAnsi="Verdana"/>
          <w:b/>
          <w:bCs/>
          <w:sz w:val="20"/>
          <w:szCs w:val="20"/>
        </w:rPr>
        <w:t>Recorded</w:t>
      </w:r>
      <w:r>
        <w:rPr>
          <w:rFonts w:ascii="Verdana" w:hAnsi="Verdana"/>
          <w:b/>
          <w:bCs/>
          <w:sz w:val="20"/>
          <w:szCs w:val="20"/>
        </w:rPr>
        <w:t xml:space="preserve"> Sessions: </w:t>
      </w:r>
      <w:hyperlink w:history="1" w:anchor="group-tabs-node-course-default2" r:id="rId12">
        <w:r w:rsidRPr="00854310" w:rsidR="00207091">
          <w:rPr>
            <w:rStyle w:val="Hyperlink"/>
            <w:rFonts w:ascii="Verdana" w:hAnsi="Verdana"/>
            <w:b/>
            <w:bCs/>
            <w:sz w:val="20"/>
            <w:szCs w:val="20"/>
          </w:rPr>
          <w:t>Pharmacy Grand Rounds Recorded Sessions</w:t>
        </w:r>
      </w:hyperlink>
    </w:p>
    <w:p w:rsidRPr="009A161D" w:rsidR="00900B72" w:rsidP="00F65EA8" w:rsidRDefault="00F65EA8" w14:paraId="23C08749" w14:textId="6DBFB480">
      <w:pPr>
        <w:spacing w:line="240" w:lineRule="auto"/>
        <w:rPr>
          <w:rFonts w:ascii="Verdana" w:hAnsi="Verdana"/>
          <w:sz w:val="20"/>
          <w:szCs w:val="20"/>
        </w:rPr>
      </w:pPr>
      <w:r w:rsidRPr="009A161D">
        <w:rPr>
          <w:rFonts w:ascii="Verdana" w:hAnsi="Verdana"/>
          <w:b/>
          <w:bCs/>
          <w:sz w:val="20"/>
          <w:szCs w:val="20"/>
        </w:rPr>
        <w:t xml:space="preserve">Commercial Support: </w:t>
      </w:r>
      <w:r w:rsidRPr="009A161D">
        <w:rPr>
          <w:rFonts w:ascii="Verdana" w:hAnsi="Verdana"/>
          <w:sz w:val="20"/>
          <w:szCs w:val="20"/>
        </w:rPr>
        <w:t>There is no financial support for th</w:t>
      </w:r>
      <w:r w:rsidRPr="009A161D" w:rsidR="00D8590F">
        <w:rPr>
          <w:rFonts w:ascii="Verdana" w:hAnsi="Verdana"/>
          <w:sz w:val="20"/>
          <w:szCs w:val="20"/>
        </w:rPr>
        <w:t>is</w:t>
      </w:r>
      <w:r w:rsidRPr="009A161D">
        <w:rPr>
          <w:rFonts w:ascii="Verdana" w:hAnsi="Verdana"/>
          <w:sz w:val="20"/>
          <w:szCs w:val="20"/>
        </w:rPr>
        <w:t xml:space="preserve"> activit</w:t>
      </w:r>
      <w:r w:rsidRPr="009A161D" w:rsidR="00D8590F">
        <w:rPr>
          <w:rFonts w:ascii="Verdana" w:hAnsi="Verdana"/>
          <w:sz w:val="20"/>
          <w:szCs w:val="20"/>
        </w:rPr>
        <w:t>y</w:t>
      </w:r>
      <w:r w:rsidRPr="009A161D">
        <w:rPr>
          <w:rFonts w:ascii="Verdana" w:hAnsi="Verdana"/>
          <w:sz w:val="20"/>
          <w:szCs w:val="20"/>
        </w:rPr>
        <w:t>.</w:t>
      </w:r>
    </w:p>
    <w:p w:rsidRPr="00DF42CE"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rsidRPr="00DF42CE" w:rsidR="00E842EB" w:rsidP="000847D8" w:rsidRDefault="00E842EB" w14:paraId="4821263C" w14:textId="77777777">
      <w:pPr>
        <w:spacing w:after="0" w:line="240" w:lineRule="auto"/>
        <w:textAlignment w:val="baseline"/>
        <w:rPr>
          <w:rFonts w:ascii="Verdana" w:hAnsi="Verdana" w:eastAsia="Times New Roman" w:cs="Univers 45 Light"/>
          <w:b/>
          <w:bCs/>
          <w:kern w:val="24"/>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DF42CE" w:rsidR="000847D8" w:rsidTr="47A55E8E" w14:paraId="2B1D1D73" w14:textId="77777777">
        <w:tc>
          <w:tcPr>
            <w:tcW w:w="1838" w:type="dxa"/>
          </w:tcPr>
          <w:p w:rsidRPr="00DF42CE" w:rsidR="00E842EB" w:rsidP="000847D8" w:rsidRDefault="00E842EB" w14:paraId="2F8FB65E" w14:textId="64B1CEDD">
            <w:pPr>
              <w:textAlignment w:val="baseline"/>
              <w:rPr>
                <w:rFonts w:ascii="Verdana" w:hAnsi="Verdana" w:eastAsia="Times New Roman"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DF42CE" w:rsidR="00E842EB" w:rsidP="000847D8" w:rsidRDefault="00E842EB" w14:paraId="3753F650" w14:textId="6185D4D5">
            <w:pPr>
              <w:textAlignment w:val="baseline"/>
              <w:rPr>
                <w:rFonts w:ascii="Verdana" w:hAnsi="Verdana" w:eastAsia="Times New Roman" w:cs="Univers 45 Light"/>
                <w:b/>
                <w:bCs/>
                <w:kern w:val="24"/>
                <w:sz w:val="20"/>
                <w:szCs w:val="20"/>
              </w:rPr>
            </w:pPr>
            <w:r w:rsidRPr="00DF42CE">
              <w:rPr>
                <w:rFonts w:ascii="Verdana" w:hAnsi="Verdana" w:eastAsia="Times New Roman" w:cs="Univers 45 Light"/>
                <w:kern w:val="24"/>
                <w:sz w:val="20"/>
                <w:szCs w:val="20"/>
              </w:rPr>
              <w:t>In</w:t>
            </w:r>
            <w:r w:rsidRPr="00DF42CE">
              <w:rPr>
                <w:rFonts w:ascii="Verdana" w:hAnsi="Verdana" w:eastAsia="Times New Roman"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DF42CE" w:rsidR="00D61C7F" w:rsidP="000847D8" w:rsidRDefault="00D61C7F" w14:paraId="06759BB5" w14:textId="77777777">
      <w:pPr>
        <w:spacing w:after="0" w:line="240" w:lineRule="auto"/>
        <w:ind w:left="255"/>
        <w:textAlignment w:val="baseline"/>
        <w:rPr>
          <w:rFonts w:ascii="Verdana" w:hAnsi="Verdana" w:eastAsia="Times New Roman" w:cs="Segoe UI"/>
          <w:b/>
          <w:bCs/>
          <w:sz w:val="20"/>
          <w:szCs w:val="20"/>
        </w:rPr>
      </w:pPr>
    </w:p>
    <w:p w:rsidRPr="00CD4BF2" w:rsidR="00F65EA8" w:rsidP="000A797A" w:rsidRDefault="0087352F" w14:paraId="64D47D5F" w14:textId="56817C76">
      <w:pPr>
        <w:spacing w:line="240" w:lineRule="auto"/>
        <w:ind w:left="255"/>
        <w:textAlignment w:val="baseline"/>
        <w:rPr>
          <w:rFonts w:eastAsia="Times New Roman" w:cs="Segoe UI"/>
          <w:sz w:val="18"/>
          <w:szCs w:val="18"/>
        </w:rPr>
      </w:pPr>
      <w:r w:rsidRPr="00CD4BF2">
        <w:rPr>
          <w:rFonts w:ascii="Verdana" w:hAnsi="Verdana" w:eastAsia="Times New Roman" w:cs="Segoe UI"/>
          <w:b/>
          <w:bCs/>
          <w:sz w:val="18"/>
          <w:szCs w:val="18"/>
        </w:rPr>
        <w:t>Credit Statement(s): </w:t>
      </w:r>
    </w:p>
    <w:p w:rsidRPr="00CD4BF2" w:rsidR="009F2459" w:rsidP="009F2459" w:rsidRDefault="00D61C7F" w14:paraId="6D8CED07" w14:textId="52BCC4DA">
      <w:pPr>
        <w:pStyle w:val="BodyText"/>
        <w:ind w:left="267"/>
        <w:rPr>
          <w:sz w:val="18"/>
          <w:szCs w:val="18"/>
        </w:rPr>
      </w:pPr>
      <w:r w:rsidRPr="00CD4BF2">
        <w:rPr>
          <w:b/>
          <w:bCs/>
          <w:sz w:val="18"/>
          <w:szCs w:val="18"/>
        </w:rPr>
        <w:t>Accreditation Council for Pharmacy Education (ACPE):</w:t>
      </w:r>
      <w:r w:rsidRPr="00CD4BF2">
        <w:rPr>
          <w:sz w:val="18"/>
          <w:szCs w:val="18"/>
        </w:rPr>
        <w:t xml:space="preserve"> </w:t>
      </w:r>
      <w:r w:rsidRPr="00CD4BF2" w:rsidR="000847D8">
        <w:rPr>
          <w:sz w:val="18"/>
          <w:szCs w:val="18"/>
        </w:rPr>
        <w:br/>
      </w:r>
      <w:r w:rsidRPr="00CD4BF2">
        <w:rPr>
          <w:sz w:val="18"/>
          <w:szCs w:val="18"/>
        </w:rPr>
        <w:t xml:space="preserve">Advocate Health designates this </w:t>
      </w:r>
      <w:r w:rsidR="00854310">
        <w:rPr>
          <w:sz w:val="18"/>
          <w:szCs w:val="18"/>
        </w:rPr>
        <w:t>enduring</w:t>
      </w:r>
      <w:r w:rsidRPr="00CD4BF2">
        <w:rPr>
          <w:sz w:val="18"/>
          <w:szCs w:val="18"/>
        </w:rPr>
        <w:t xml:space="preserve"> activity for a maximum of </w:t>
      </w:r>
      <w:r w:rsidRPr="00CD4BF2" w:rsidR="00F65EA8">
        <w:rPr>
          <w:sz w:val="18"/>
          <w:szCs w:val="18"/>
        </w:rPr>
        <w:t>1</w:t>
      </w:r>
      <w:r w:rsidRPr="00CD4BF2">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CD4BF2">
        <w:rPr>
          <w:spacing w:val="6"/>
          <w:sz w:val="18"/>
          <w:szCs w:val="18"/>
        </w:rPr>
        <w:t xml:space="preserve"> </w:t>
      </w:r>
      <w:r w:rsidRPr="00CD4BF2">
        <w:rPr>
          <w:sz w:val="18"/>
          <w:szCs w:val="18"/>
        </w:rPr>
        <w:t>activity.</w:t>
      </w:r>
      <w:r w:rsidRPr="00CD4BF2" w:rsidR="009F2459">
        <w:rPr>
          <w:sz w:val="18"/>
          <w:szCs w:val="18"/>
        </w:rPr>
        <w:t xml:space="preserve"> </w:t>
      </w:r>
    </w:p>
    <w:p w:rsidRPr="00CD4BF2" w:rsidR="00BF4185" w:rsidP="009F2459" w:rsidRDefault="00BF4185" w14:paraId="5EA3101D" w14:textId="77777777">
      <w:pPr>
        <w:pStyle w:val="BodyText"/>
        <w:ind w:left="267"/>
        <w:rPr>
          <w:sz w:val="18"/>
          <w:szCs w:val="18"/>
        </w:rPr>
      </w:pPr>
    </w:p>
    <w:p w:rsidRPr="00854310" w:rsidR="007132A7" w:rsidP="75C9C13A" w:rsidRDefault="009F2459" w14:paraId="75211B95" w14:textId="08A62188">
      <w:pPr>
        <w:pStyle w:val="BodyText"/>
        <w:ind w:left="267"/>
        <w:rPr>
          <w:noProof w:val="0"/>
          <w:lang w:val="en-US"/>
        </w:rPr>
      </w:pPr>
      <w:r w:rsidRPr="75C9C13A" w:rsidR="009F2459">
        <w:rPr>
          <w:b w:val="1"/>
          <w:bCs w:val="1"/>
          <w:sz w:val="18"/>
          <w:szCs w:val="18"/>
        </w:rPr>
        <w:t>UAN</w:t>
      </w:r>
      <w:r w:rsidRPr="75C9C13A" w:rsidR="009F2459">
        <w:rPr>
          <w:sz w:val="18"/>
          <w:szCs w:val="18"/>
        </w:rPr>
        <w:t xml:space="preserve">: </w:t>
      </w:r>
      <w:r w:rsidRPr="75C9C13A" w:rsidR="697ACF5B">
        <w:rPr>
          <w:rFonts w:ascii="Open Sans" w:hAnsi="Open Sans" w:eastAsia="Open Sans" w:cs="Open Sans"/>
          <w:b w:val="0"/>
          <w:bCs w:val="0"/>
          <w:i w:val="0"/>
          <w:iCs w:val="0"/>
          <w:caps w:val="0"/>
          <w:smallCaps w:val="0"/>
          <w:noProof w:val="0"/>
          <w:color w:val="373737"/>
          <w:sz w:val="18"/>
          <w:szCs w:val="18"/>
          <w:lang w:val="en-US"/>
        </w:rPr>
        <w:t>JA0006327-0000-26-024-H01-P</w:t>
      </w:r>
    </w:p>
    <w:p w:rsidRPr="00CD4BF2" w:rsidR="000A797A" w:rsidP="007132A7" w:rsidRDefault="000A797A" w14:paraId="61390B5F" w14:textId="122C27D4">
      <w:pPr>
        <w:pStyle w:val="BodyText"/>
        <w:ind w:left="267"/>
        <w:rPr>
          <w:sz w:val="18"/>
          <w:szCs w:val="18"/>
        </w:rPr>
      </w:pPr>
    </w:p>
    <w:p w:rsidRPr="00CD4BF2" w:rsidR="00FB4480" w:rsidP="00FB4480" w:rsidRDefault="00FB4480" w14:paraId="1EBBE735" w14:textId="461A1DEE">
      <w:pPr>
        <w:pStyle w:val="BodyText"/>
        <w:ind w:left="267"/>
        <w:rPr>
          <w:sz w:val="18"/>
          <w:szCs w:val="18"/>
        </w:rPr>
      </w:pPr>
      <w:r w:rsidRPr="00CD4BF2">
        <w:rPr>
          <w:b/>
          <w:bCs/>
          <w:sz w:val="18"/>
          <w:szCs w:val="18"/>
        </w:rPr>
        <w:t>American Medical Association (AMA):</w:t>
      </w:r>
      <w:r w:rsidRPr="00CD4BF2">
        <w:rPr>
          <w:sz w:val="18"/>
          <w:szCs w:val="18"/>
        </w:rPr>
        <w:t xml:space="preserve"> Advocate Health designates this </w:t>
      </w:r>
      <w:r w:rsidR="00854310">
        <w:rPr>
          <w:sz w:val="18"/>
          <w:szCs w:val="18"/>
        </w:rPr>
        <w:t>enduring</w:t>
      </w:r>
      <w:r w:rsidRPr="00CD4BF2">
        <w:rPr>
          <w:sz w:val="18"/>
          <w:szCs w:val="18"/>
        </w:rPr>
        <w:t xml:space="preserve"> activity for a maximum </w:t>
      </w:r>
      <w:r w:rsidRPr="00CD4BF2" w:rsidR="00E45F59">
        <w:rPr>
          <w:sz w:val="18"/>
          <w:szCs w:val="18"/>
        </w:rPr>
        <w:t>of 1.0</w:t>
      </w:r>
      <w:r w:rsidRPr="00CD4BF2">
        <w:rPr>
          <w:sz w:val="18"/>
          <w:szCs w:val="18"/>
        </w:rPr>
        <w:t> </w:t>
      </w:r>
      <w:r w:rsidRPr="00CD4BF2">
        <w:rPr>
          <w:i/>
          <w:iCs/>
          <w:sz w:val="18"/>
          <w:szCs w:val="18"/>
        </w:rPr>
        <w:t>AMA PRA Category 1 Credits™</w:t>
      </w:r>
      <w:r w:rsidRPr="00CD4BF2">
        <w:rPr>
          <w:sz w:val="18"/>
          <w:szCs w:val="18"/>
        </w:rPr>
        <w:t>.  Physicians should claim only the credit commensurate with the extent of their participation in the activity. </w:t>
      </w:r>
    </w:p>
    <w:p w:rsidRPr="00CD4BF2" w:rsidR="000A797A" w:rsidP="00FB4480" w:rsidRDefault="000A797A" w14:paraId="24E3C3EA" w14:textId="77777777">
      <w:pPr>
        <w:pStyle w:val="BodyText"/>
        <w:ind w:left="267"/>
        <w:rPr>
          <w:sz w:val="18"/>
          <w:szCs w:val="18"/>
        </w:rPr>
      </w:pPr>
    </w:p>
    <w:p w:rsidRPr="00CD4BF2" w:rsidR="007132A7" w:rsidP="007132A7" w:rsidRDefault="00FB4480" w14:paraId="7A8F5AD6" w14:textId="2AAD98E8">
      <w:pPr>
        <w:pStyle w:val="BodyText"/>
        <w:ind w:left="267"/>
        <w:rPr>
          <w:sz w:val="18"/>
          <w:szCs w:val="18"/>
        </w:rPr>
      </w:pPr>
      <w:r w:rsidRPr="00CD4BF2">
        <w:rPr>
          <w:b/>
          <w:bCs/>
          <w:sz w:val="18"/>
          <w:szCs w:val="18"/>
        </w:rPr>
        <w:t>American Nurses Credentialing Center (ANCC):</w:t>
      </w:r>
      <w:r w:rsidRPr="00CD4BF2">
        <w:rPr>
          <w:sz w:val="18"/>
          <w:szCs w:val="18"/>
        </w:rPr>
        <w:t xml:space="preserve"> Advocate Health designates this </w:t>
      </w:r>
      <w:r w:rsidRPr="00854310" w:rsidR="00854310">
        <w:rPr>
          <w:sz w:val="18"/>
          <w:szCs w:val="18"/>
        </w:rPr>
        <w:t>enduring</w:t>
      </w:r>
      <w:r w:rsidRPr="00CD4BF2">
        <w:rPr>
          <w:sz w:val="18"/>
          <w:szCs w:val="18"/>
        </w:rPr>
        <w:t xml:space="preserve"> activity for a maximum of 1.0 ANCC contact hours/APRN pharmacological hours. Nurses should claim only the credit commensurate with the extent of their participation in the activity. </w:t>
      </w:r>
    </w:p>
    <w:p w:rsidR="00BF4185" w:rsidP="007132A7" w:rsidRDefault="00C45F68" w14:paraId="53F409D9" w14:textId="4476E21E">
      <w:pPr>
        <w:pStyle w:val="BodyText"/>
        <w:ind w:left="267"/>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21760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r w:rsidR="00BF4185">
        <w:rPr>
          <w:rFonts w:eastAsia="Times New Roman" w:cs="Segoe UI"/>
        </w:rPr>
        <w:tab/>
      </w:r>
    </w:p>
    <w:p w:rsidRPr="007132A7" w:rsidR="007132A7" w:rsidP="00854310" w:rsidRDefault="007132A7" w14:paraId="29277DC8" w14:textId="1E612F54">
      <w:pPr>
        <w:tabs>
          <w:tab w:val="left" w:pos="3300"/>
          <w:tab w:val="left" w:pos="4080"/>
        </w:tabs>
        <w:rPr>
          <w:lang w:bidi="en-US"/>
        </w:rPr>
      </w:pPr>
      <w:r>
        <w:rPr>
          <w:lang w:bidi="en-US"/>
        </w:rPr>
        <w:tab/>
      </w:r>
      <w:r w:rsidR="00854310">
        <w:rPr>
          <w:lang w:bidi="en-US"/>
        </w:rPr>
        <w:tab/>
      </w:r>
    </w:p>
    <w:sectPr w:rsidRPr="007132A7" w:rsidR="007132A7" w:rsidSect="00A241B1">
      <w:footerReference w:type="default" r:id="rId15"/>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49F" w:rsidP="00055B10" w:rsidRDefault="0046749F" w14:paraId="66734636" w14:textId="77777777">
      <w:pPr>
        <w:spacing w:after="0" w:line="240" w:lineRule="auto"/>
      </w:pPr>
      <w:r>
        <w:separator/>
      </w:r>
    </w:p>
  </w:endnote>
  <w:endnote w:type="continuationSeparator" w:id="0">
    <w:p w:rsidR="0046749F" w:rsidP="00055B10" w:rsidRDefault="0046749F" w14:paraId="565613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32A7" w:rsidR="007132A7" w:rsidP="00F65EA8" w:rsidRDefault="00F65EA8" w14:paraId="681B8E7C" w14:textId="29D550EC">
    <w:pPr>
      <w:pStyle w:val="Footer"/>
      <w:rPr>
        <w:rFonts w:ascii="Arial" w:hAnsi="Arial" w:eastAsia="Arial" w:cs="Arial"/>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49F" w:rsidP="00055B10" w:rsidRDefault="0046749F" w14:paraId="4BDB0010" w14:textId="77777777">
      <w:pPr>
        <w:spacing w:after="0" w:line="240" w:lineRule="auto"/>
      </w:pPr>
      <w:r>
        <w:separator/>
      </w:r>
    </w:p>
  </w:footnote>
  <w:footnote w:type="continuationSeparator" w:id="0">
    <w:p w:rsidR="0046749F" w:rsidP="00055B10" w:rsidRDefault="0046749F" w14:paraId="721C2E6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AE63AB1"/>
    <w:multiLevelType w:val="hybridMultilevel"/>
    <w:tmpl w:val="F8A6B832"/>
    <w:lvl w:ilvl="0" w:tplc="CDF4835A">
      <w:start w:val="1"/>
      <w:numFmt w:val="decimal"/>
      <w:lvlText w:val="%1."/>
      <w:lvlJc w:val="left"/>
      <w:pPr>
        <w:ind w:left="825" w:hanging="360"/>
        <w:jc w:val="left"/>
      </w:pPr>
      <w:rPr>
        <w:rFonts w:hint="default" w:ascii="Arial" w:hAnsi="Arial" w:eastAsia="Arial" w:cs="Arial"/>
        <w:color w:val="auto"/>
        <w:spacing w:val="-2"/>
        <w:w w:val="100"/>
        <w:sz w:val="20"/>
        <w:szCs w:val="20"/>
        <w:lang w:val="en-US" w:eastAsia="en-US" w:bidi="en-US"/>
      </w:rPr>
    </w:lvl>
    <w:lvl w:ilvl="1" w:tplc="D34A73F2">
      <w:numFmt w:val="bullet"/>
      <w:lvlText w:val="•"/>
      <w:lvlJc w:val="left"/>
      <w:pPr>
        <w:ind w:left="1846" w:hanging="360"/>
      </w:pPr>
      <w:rPr>
        <w:rFonts w:hint="default"/>
        <w:lang w:val="en-US" w:eastAsia="en-US" w:bidi="en-US"/>
      </w:rPr>
    </w:lvl>
    <w:lvl w:ilvl="2" w:tplc="66B48F04">
      <w:numFmt w:val="bullet"/>
      <w:lvlText w:val="•"/>
      <w:lvlJc w:val="left"/>
      <w:pPr>
        <w:ind w:left="2873" w:hanging="360"/>
      </w:pPr>
      <w:rPr>
        <w:rFonts w:hint="default"/>
        <w:lang w:val="en-US" w:eastAsia="en-US" w:bidi="en-US"/>
      </w:rPr>
    </w:lvl>
    <w:lvl w:ilvl="3" w:tplc="1538446E">
      <w:numFmt w:val="bullet"/>
      <w:lvlText w:val="•"/>
      <w:lvlJc w:val="left"/>
      <w:pPr>
        <w:ind w:left="3900" w:hanging="360"/>
      </w:pPr>
      <w:rPr>
        <w:rFonts w:hint="default"/>
        <w:lang w:val="en-US" w:eastAsia="en-US" w:bidi="en-US"/>
      </w:rPr>
    </w:lvl>
    <w:lvl w:ilvl="4" w:tplc="AB6E204A">
      <w:numFmt w:val="bullet"/>
      <w:lvlText w:val="•"/>
      <w:lvlJc w:val="left"/>
      <w:pPr>
        <w:ind w:left="4927" w:hanging="360"/>
      </w:pPr>
      <w:rPr>
        <w:rFonts w:hint="default"/>
        <w:lang w:val="en-US" w:eastAsia="en-US" w:bidi="en-US"/>
      </w:rPr>
    </w:lvl>
    <w:lvl w:ilvl="5" w:tplc="24147D86">
      <w:numFmt w:val="bullet"/>
      <w:lvlText w:val="•"/>
      <w:lvlJc w:val="left"/>
      <w:pPr>
        <w:ind w:left="5954" w:hanging="360"/>
      </w:pPr>
      <w:rPr>
        <w:rFonts w:hint="default"/>
        <w:lang w:val="en-US" w:eastAsia="en-US" w:bidi="en-US"/>
      </w:rPr>
    </w:lvl>
    <w:lvl w:ilvl="6" w:tplc="2498476E">
      <w:numFmt w:val="bullet"/>
      <w:lvlText w:val="•"/>
      <w:lvlJc w:val="left"/>
      <w:pPr>
        <w:ind w:left="6981" w:hanging="360"/>
      </w:pPr>
      <w:rPr>
        <w:rFonts w:hint="default"/>
        <w:lang w:val="en-US" w:eastAsia="en-US" w:bidi="en-US"/>
      </w:rPr>
    </w:lvl>
    <w:lvl w:ilvl="7" w:tplc="A5321F5A">
      <w:numFmt w:val="bullet"/>
      <w:lvlText w:val="•"/>
      <w:lvlJc w:val="left"/>
      <w:pPr>
        <w:ind w:left="8008" w:hanging="360"/>
      </w:pPr>
      <w:rPr>
        <w:rFonts w:hint="default"/>
        <w:lang w:val="en-US" w:eastAsia="en-US" w:bidi="en-US"/>
      </w:rPr>
    </w:lvl>
    <w:lvl w:ilvl="8" w:tplc="29DAD4B8">
      <w:numFmt w:val="bullet"/>
      <w:lvlText w:val="•"/>
      <w:lvlJc w:val="left"/>
      <w:pPr>
        <w:ind w:left="9035" w:hanging="360"/>
      </w:pPr>
      <w:rPr>
        <w:rFonts w:hint="default"/>
        <w:lang w:val="en-US" w:eastAsia="en-US" w:bidi="en-US"/>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F807EE"/>
    <w:multiLevelType w:val="hybridMultilevel"/>
    <w:tmpl w:val="929A92B0"/>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43960428"/>
    <w:multiLevelType w:val="hybridMultilevel"/>
    <w:tmpl w:val="0DD63B3C"/>
    <w:lvl w:ilvl="0" w:tplc="04090001">
      <w:start w:val="1"/>
      <w:numFmt w:val="bullet"/>
      <w:lvlText w:val=""/>
      <w:lvlJc w:val="left"/>
      <w:pPr>
        <w:ind w:left="360" w:hanging="360"/>
        <w:jc w:val="left"/>
      </w:pPr>
      <w:rPr>
        <w:rFonts w:hint="default" w:ascii="Symbol" w:hAnsi="Symbol"/>
        <w:color w:val="auto"/>
        <w:spacing w:val="-2"/>
        <w:w w:val="100"/>
        <w:sz w:val="20"/>
        <w:szCs w:val="20"/>
        <w:lang w:val="en-US" w:eastAsia="en-US" w:bidi="en-US"/>
      </w:rPr>
    </w:lvl>
    <w:lvl w:ilvl="1" w:tplc="FFFFFFFF">
      <w:numFmt w:val="bullet"/>
      <w:lvlText w:val="•"/>
      <w:lvlJc w:val="left"/>
      <w:pPr>
        <w:ind w:left="1381" w:hanging="360"/>
      </w:pPr>
      <w:rPr>
        <w:rFonts w:hint="default"/>
        <w:lang w:val="en-US" w:eastAsia="en-US" w:bidi="en-US"/>
      </w:rPr>
    </w:lvl>
    <w:lvl w:ilvl="2" w:tplc="FFFFFFFF">
      <w:numFmt w:val="bullet"/>
      <w:lvlText w:val="•"/>
      <w:lvlJc w:val="left"/>
      <w:pPr>
        <w:ind w:left="2408" w:hanging="360"/>
      </w:pPr>
      <w:rPr>
        <w:rFonts w:hint="default"/>
        <w:lang w:val="en-US" w:eastAsia="en-US" w:bidi="en-US"/>
      </w:rPr>
    </w:lvl>
    <w:lvl w:ilvl="3" w:tplc="FFFFFFFF">
      <w:numFmt w:val="bullet"/>
      <w:lvlText w:val="•"/>
      <w:lvlJc w:val="left"/>
      <w:pPr>
        <w:ind w:left="3435" w:hanging="360"/>
      </w:pPr>
      <w:rPr>
        <w:rFonts w:hint="default"/>
        <w:lang w:val="en-US" w:eastAsia="en-US" w:bidi="en-US"/>
      </w:rPr>
    </w:lvl>
    <w:lvl w:ilvl="4" w:tplc="FFFFFFFF">
      <w:numFmt w:val="bullet"/>
      <w:lvlText w:val="•"/>
      <w:lvlJc w:val="left"/>
      <w:pPr>
        <w:ind w:left="4462" w:hanging="360"/>
      </w:pPr>
      <w:rPr>
        <w:rFonts w:hint="default"/>
        <w:lang w:val="en-US" w:eastAsia="en-US" w:bidi="en-US"/>
      </w:rPr>
    </w:lvl>
    <w:lvl w:ilvl="5" w:tplc="FFFFFFFF">
      <w:numFmt w:val="bullet"/>
      <w:lvlText w:val="•"/>
      <w:lvlJc w:val="left"/>
      <w:pPr>
        <w:ind w:left="5489" w:hanging="360"/>
      </w:pPr>
      <w:rPr>
        <w:rFonts w:hint="default"/>
        <w:lang w:val="en-US" w:eastAsia="en-US" w:bidi="en-US"/>
      </w:rPr>
    </w:lvl>
    <w:lvl w:ilvl="6" w:tplc="FFFFFFFF">
      <w:numFmt w:val="bullet"/>
      <w:lvlText w:val="•"/>
      <w:lvlJc w:val="left"/>
      <w:pPr>
        <w:ind w:left="6516" w:hanging="360"/>
      </w:pPr>
      <w:rPr>
        <w:rFonts w:hint="default"/>
        <w:lang w:val="en-US" w:eastAsia="en-US" w:bidi="en-US"/>
      </w:rPr>
    </w:lvl>
    <w:lvl w:ilvl="7" w:tplc="FFFFFFFF">
      <w:numFmt w:val="bullet"/>
      <w:lvlText w:val="•"/>
      <w:lvlJc w:val="left"/>
      <w:pPr>
        <w:ind w:left="7543" w:hanging="360"/>
      </w:pPr>
      <w:rPr>
        <w:rFonts w:hint="default"/>
        <w:lang w:val="en-US" w:eastAsia="en-US" w:bidi="en-US"/>
      </w:rPr>
    </w:lvl>
    <w:lvl w:ilvl="8" w:tplc="FFFFFFFF">
      <w:numFmt w:val="bullet"/>
      <w:lvlText w:val="•"/>
      <w:lvlJc w:val="left"/>
      <w:pPr>
        <w:ind w:left="8570" w:hanging="360"/>
      </w:pPr>
      <w:rPr>
        <w:rFonts w:hint="default"/>
        <w:lang w:val="en-US" w:eastAsia="en-US" w:bidi="en-US"/>
      </w:rPr>
    </w:lvl>
  </w:abstractNum>
  <w:abstractNum w:abstractNumId="27"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2"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1"/>
  </w:num>
  <w:num w:numId="2" w16cid:durableId="161354219">
    <w:abstractNumId w:val="12"/>
  </w:num>
  <w:num w:numId="3" w16cid:durableId="367529949">
    <w:abstractNumId w:val="20"/>
  </w:num>
  <w:num w:numId="4" w16cid:durableId="2113237724">
    <w:abstractNumId w:val="1"/>
  </w:num>
  <w:num w:numId="5" w16cid:durableId="1420172599">
    <w:abstractNumId w:val="4"/>
  </w:num>
  <w:num w:numId="6" w16cid:durableId="1278486410">
    <w:abstractNumId w:val="7"/>
  </w:num>
  <w:num w:numId="7" w16cid:durableId="1918974587">
    <w:abstractNumId w:val="31"/>
  </w:num>
  <w:num w:numId="8" w16cid:durableId="1066414557">
    <w:abstractNumId w:val="15"/>
  </w:num>
  <w:num w:numId="9" w16cid:durableId="1662925891">
    <w:abstractNumId w:val="25"/>
  </w:num>
  <w:num w:numId="10" w16cid:durableId="678048633">
    <w:abstractNumId w:val="30"/>
  </w:num>
  <w:num w:numId="11" w16cid:durableId="1710643530">
    <w:abstractNumId w:val="19"/>
  </w:num>
  <w:num w:numId="12" w16cid:durableId="1014963863">
    <w:abstractNumId w:val="22"/>
  </w:num>
  <w:num w:numId="13" w16cid:durableId="1855924810">
    <w:abstractNumId w:val="29"/>
  </w:num>
  <w:num w:numId="14" w16cid:durableId="1070882303">
    <w:abstractNumId w:val="27"/>
  </w:num>
  <w:num w:numId="15" w16cid:durableId="1279794217">
    <w:abstractNumId w:val="3"/>
  </w:num>
  <w:num w:numId="16" w16cid:durableId="1450009621">
    <w:abstractNumId w:val="24"/>
  </w:num>
  <w:num w:numId="17" w16cid:durableId="1366834961">
    <w:abstractNumId w:val="28"/>
  </w:num>
  <w:num w:numId="18" w16cid:durableId="1591280853">
    <w:abstractNumId w:val="35"/>
  </w:num>
  <w:num w:numId="19" w16cid:durableId="1209731318">
    <w:abstractNumId w:val="33"/>
  </w:num>
  <w:num w:numId="20" w16cid:durableId="1741556706">
    <w:abstractNumId w:val="5"/>
  </w:num>
  <w:num w:numId="21" w16cid:durableId="1032803811">
    <w:abstractNumId w:val="16"/>
  </w:num>
  <w:num w:numId="22" w16cid:durableId="2062900194">
    <w:abstractNumId w:val="11"/>
  </w:num>
  <w:num w:numId="23" w16cid:durableId="1507281094">
    <w:abstractNumId w:val="6"/>
  </w:num>
  <w:num w:numId="24" w16cid:durableId="1392657342">
    <w:abstractNumId w:val="34"/>
  </w:num>
  <w:num w:numId="25" w16cid:durableId="1797025421">
    <w:abstractNumId w:val="9"/>
  </w:num>
  <w:num w:numId="26" w16cid:durableId="333345465">
    <w:abstractNumId w:val="32"/>
  </w:num>
  <w:num w:numId="27" w16cid:durableId="1804930468">
    <w:abstractNumId w:val="0"/>
  </w:num>
  <w:num w:numId="28" w16cid:durableId="1922979966">
    <w:abstractNumId w:val="18"/>
  </w:num>
  <w:num w:numId="29" w16cid:durableId="279337811">
    <w:abstractNumId w:val="10"/>
  </w:num>
  <w:num w:numId="30" w16cid:durableId="2000035843">
    <w:abstractNumId w:val="23"/>
  </w:num>
  <w:num w:numId="31" w16cid:durableId="568999410">
    <w:abstractNumId w:val="14"/>
  </w:num>
  <w:num w:numId="32" w16cid:durableId="215509822">
    <w:abstractNumId w:val="8"/>
  </w:num>
  <w:num w:numId="33" w16cid:durableId="1196044253">
    <w:abstractNumId w:val="2"/>
  </w:num>
  <w:num w:numId="34" w16cid:durableId="801191011">
    <w:abstractNumId w:val="26"/>
  </w:num>
  <w:num w:numId="35" w16cid:durableId="2142840170">
    <w:abstractNumId w:val="17"/>
  </w:num>
  <w:num w:numId="36" w16cid:durableId="1657761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2536E"/>
    <w:rsid w:val="00032355"/>
    <w:rsid w:val="00032746"/>
    <w:rsid w:val="000441DA"/>
    <w:rsid w:val="00046D2B"/>
    <w:rsid w:val="00055B10"/>
    <w:rsid w:val="00056376"/>
    <w:rsid w:val="00077413"/>
    <w:rsid w:val="000847D8"/>
    <w:rsid w:val="000A23CA"/>
    <w:rsid w:val="000A2A61"/>
    <w:rsid w:val="000A695F"/>
    <w:rsid w:val="000A797A"/>
    <w:rsid w:val="000B14FA"/>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07091"/>
    <w:rsid w:val="00221947"/>
    <w:rsid w:val="00224AB6"/>
    <w:rsid w:val="00234921"/>
    <w:rsid w:val="00236B9A"/>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D5ADA"/>
    <w:rsid w:val="003E51CF"/>
    <w:rsid w:val="003F074C"/>
    <w:rsid w:val="0040296F"/>
    <w:rsid w:val="00406851"/>
    <w:rsid w:val="00416BF9"/>
    <w:rsid w:val="00430AF0"/>
    <w:rsid w:val="00434450"/>
    <w:rsid w:val="00446663"/>
    <w:rsid w:val="00446FFE"/>
    <w:rsid w:val="00451F9C"/>
    <w:rsid w:val="00460863"/>
    <w:rsid w:val="00463271"/>
    <w:rsid w:val="0046749F"/>
    <w:rsid w:val="00473534"/>
    <w:rsid w:val="00482FC7"/>
    <w:rsid w:val="004942A3"/>
    <w:rsid w:val="004A4AA1"/>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31E0"/>
    <w:rsid w:val="006878F1"/>
    <w:rsid w:val="00691F4D"/>
    <w:rsid w:val="006972D5"/>
    <w:rsid w:val="006A5B7E"/>
    <w:rsid w:val="006E533F"/>
    <w:rsid w:val="006E5BF1"/>
    <w:rsid w:val="006F0193"/>
    <w:rsid w:val="006F2CB3"/>
    <w:rsid w:val="006F6925"/>
    <w:rsid w:val="006F75ED"/>
    <w:rsid w:val="00703E29"/>
    <w:rsid w:val="007132A7"/>
    <w:rsid w:val="007346C8"/>
    <w:rsid w:val="00743969"/>
    <w:rsid w:val="0077571D"/>
    <w:rsid w:val="00790717"/>
    <w:rsid w:val="007A0DDD"/>
    <w:rsid w:val="007A5373"/>
    <w:rsid w:val="007B12B8"/>
    <w:rsid w:val="007C306F"/>
    <w:rsid w:val="007D39C6"/>
    <w:rsid w:val="007F6EAA"/>
    <w:rsid w:val="00804367"/>
    <w:rsid w:val="008053D0"/>
    <w:rsid w:val="0080720D"/>
    <w:rsid w:val="008160DB"/>
    <w:rsid w:val="008168F1"/>
    <w:rsid w:val="00817C12"/>
    <w:rsid w:val="00824E25"/>
    <w:rsid w:val="00831F59"/>
    <w:rsid w:val="008323E9"/>
    <w:rsid w:val="0083370B"/>
    <w:rsid w:val="008430D8"/>
    <w:rsid w:val="00854310"/>
    <w:rsid w:val="0087352F"/>
    <w:rsid w:val="00874037"/>
    <w:rsid w:val="008832A2"/>
    <w:rsid w:val="008911DB"/>
    <w:rsid w:val="008A2311"/>
    <w:rsid w:val="008B49B6"/>
    <w:rsid w:val="008B5743"/>
    <w:rsid w:val="008D004F"/>
    <w:rsid w:val="009005E8"/>
    <w:rsid w:val="00900B72"/>
    <w:rsid w:val="00914EB6"/>
    <w:rsid w:val="00936887"/>
    <w:rsid w:val="00944023"/>
    <w:rsid w:val="00955A2A"/>
    <w:rsid w:val="00964945"/>
    <w:rsid w:val="009A161D"/>
    <w:rsid w:val="009C0BC6"/>
    <w:rsid w:val="009D65D9"/>
    <w:rsid w:val="009E10D1"/>
    <w:rsid w:val="009F008B"/>
    <w:rsid w:val="009F2459"/>
    <w:rsid w:val="009F694F"/>
    <w:rsid w:val="00A12DA0"/>
    <w:rsid w:val="00A241B1"/>
    <w:rsid w:val="00A26E52"/>
    <w:rsid w:val="00A47804"/>
    <w:rsid w:val="00A610E7"/>
    <w:rsid w:val="00A76075"/>
    <w:rsid w:val="00A771A6"/>
    <w:rsid w:val="00AB1AF9"/>
    <w:rsid w:val="00AE337A"/>
    <w:rsid w:val="00AE4CAD"/>
    <w:rsid w:val="00AF7D9A"/>
    <w:rsid w:val="00B03201"/>
    <w:rsid w:val="00B03F7B"/>
    <w:rsid w:val="00B2291F"/>
    <w:rsid w:val="00B45C82"/>
    <w:rsid w:val="00B4607E"/>
    <w:rsid w:val="00B50CE9"/>
    <w:rsid w:val="00B5431E"/>
    <w:rsid w:val="00B621ED"/>
    <w:rsid w:val="00B70108"/>
    <w:rsid w:val="00B75520"/>
    <w:rsid w:val="00B81397"/>
    <w:rsid w:val="00B81ACD"/>
    <w:rsid w:val="00B83945"/>
    <w:rsid w:val="00B84456"/>
    <w:rsid w:val="00B848B2"/>
    <w:rsid w:val="00B97676"/>
    <w:rsid w:val="00B97706"/>
    <w:rsid w:val="00BB31ED"/>
    <w:rsid w:val="00BB63B9"/>
    <w:rsid w:val="00BD5170"/>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A7AC4"/>
    <w:rsid w:val="00CB0B5B"/>
    <w:rsid w:val="00CD1372"/>
    <w:rsid w:val="00CD4BF2"/>
    <w:rsid w:val="00CD56B6"/>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B7077"/>
    <w:rsid w:val="00DF06DF"/>
    <w:rsid w:val="00DF42CE"/>
    <w:rsid w:val="00DF46F1"/>
    <w:rsid w:val="00E131F5"/>
    <w:rsid w:val="00E21209"/>
    <w:rsid w:val="00E2152E"/>
    <w:rsid w:val="00E24ABE"/>
    <w:rsid w:val="00E45F59"/>
    <w:rsid w:val="00E5477E"/>
    <w:rsid w:val="00E563E6"/>
    <w:rsid w:val="00E70BD7"/>
    <w:rsid w:val="00E74B71"/>
    <w:rsid w:val="00E74FC8"/>
    <w:rsid w:val="00E81A15"/>
    <w:rsid w:val="00E83580"/>
    <w:rsid w:val="00E842EB"/>
    <w:rsid w:val="00E965A0"/>
    <w:rsid w:val="00EA0C61"/>
    <w:rsid w:val="00EA679F"/>
    <w:rsid w:val="00EA7AE4"/>
    <w:rsid w:val="00EB63F4"/>
    <w:rsid w:val="00EC18D4"/>
    <w:rsid w:val="00EE05F1"/>
    <w:rsid w:val="00EE347A"/>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97ACF5B"/>
    <w:rsid w:val="6B5C5F6D"/>
    <w:rsid w:val="75C9C13A"/>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8E988-56DF-42B9-865B-7C463907EB07}">
  <ds:schemaRefs>
    <ds:schemaRef ds:uri="http://schemas.openxmlformats.org/package/2006/metadata/core-properties"/>
    <ds:schemaRef ds:uri="http://schemas.microsoft.com/office/infopath/2007/PartnerControls"/>
    <ds:schemaRef ds:uri="fee0cfbf-68bb-4b82-baa8-5d7412a94942"/>
    <ds:schemaRef ds:uri="http://purl.org/dc/terms/"/>
    <ds:schemaRef ds:uri="http://purl.org/dc/elements/1.1/"/>
    <ds:schemaRef ds:uri="http://schemas.microsoft.com/office/2006/documentManagement/types"/>
    <ds:schemaRef ds:uri="http://purl.org/dc/dcmitype/"/>
    <ds:schemaRef ds:uri="d25e7cbc-e328-4fe9-b7ce-479d4d01adb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4362AC81-6DB5-42A8-9D90-4AFE5EABB9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6</revision>
  <dcterms:created xsi:type="dcterms:W3CDTF">2026-01-13T22:04:00.0000000Z</dcterms:created>
  <dcterms:modified xsi:type="dcterms:W3CDTF">2026-01-21T20:51:55.4952609Z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