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87A" w:rsidR="0082566C" w:rsidP="0082566C" w:rsidRDefault="00DA4DA2" w14:paraId="3A6AB19C" w14:textId="77777777">
      <w:pPr>
        <w:pStyle w:val="BodyText"/>
        <w:spacing w:before="2" w:line="249" w:lineRule="auto"/>
        <w:ind w:right="216"/>
        <w:rPr>
          <w:sz w:val="18"/>
          <w:szCs w:val="18"/>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4994" w:rsidP="00984994" w:rsidRDefault="0082566C" w14:paraId="7E265B4D" w14:textId="2089A192">
                            <w:pPr>
                              <w:spacing w:after="0" w:line="240" w:lineRule="auto"/>
                              <w:ind w:left="720" w:hanging="720"/>
                              <w:jc w:val="center"/>
                              <w:rPr>
                                <w:rFonts w:eastAsia="Verdana" w:cstheme="minorHAnsi"/>
                                <w:sz w:val="40"/>
                                <w:szCs w:val="40"/>
                                <w:lang w:bidi="en-US"/>
                              </w:rPr>
                            </w:pPr>
                            <w:bookmarkStart w:name="_Hlk129337215" w:id="0"/>
                            <w:r w:rsidRPr="0082566C">
                              <w:rPr>
                                <w:rFonts w:eastAsia="Verdana" w:cstheme="minorHAnsi"/>
                                <w:sz w:val="40"/>
                                <w:szCs w:val="40"/>
                                <w:lang w:bidi="en-US"/>
                              </w:rPr>
                              <w:t>Revolutionizing Osteoporosis Care: The Latest Advances in Goal-Directed Therapy</w:t>
                            </w:r>
                          </w:p>
                          <w:p w:rsidRPr="001F05B3" w:rsidR="001F05B3" w:rsidP="001F05B3" w:rsidRDefault="001F05B3" w14:paraId="56C3CE6B" w14:textId="77777777">
                            <w:pPr>
                              <w:spacing w:after="0" w:line="240" w:lineRule="auto"/>
                              <w:jc w:val="center"/>
                              <w:rPr>
                                <w:sz w:val="24"/>
                                <w:szCs w:val="24"/>
                              </w:rPr>
                            </w:pPr>
                            <w:r w:rsidRPr="001F05B3">
                              <w:rPr>
                                <w:sz w:val="24"/>
                                <w:szCs w:val="24"/>
                              </w:rPr>
                              <w:t>Recorded Session on Advocate Health CE Platform</w:t>
                            </w:r>
                          </w:p>
                          <w:p w:rsidRPr="001F05B3" w:rsidR="001F05B3" w:rsidP="001F05B3" w:rsidRDefault="001F05B3" w14:paraId="30D2D0EA" w14:textId="77777777">
                            <w:pPr>
                              <w:spacing w:after="0" w:line="240" w:lineRule="auto"/>
                              <w:jc w:val="center"/>
                              <w:rPr>
                                <w:sz w:val="24"/>
                                <w:szCs w:val="24"/>
                              </w:rPr>
                            </w:pPr>
                            <w:r w:rsidRPr="001F05B3">
                              <w:rPr>
                                <w:sz w:val="24"/>
                                <w:szCs w:val="24"/>
                              </w:rPr>
                              <w:t>From 1/20/26-1/20/27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BE1AAD" w:rsidRDefault="00BE1AAD" w14:paraId="239CB10F" w14:textId="6C69B824">
                            <w:pPr>
                              <w:rPr>
                                <w:rFonts w:ascii="Verdana" w:hAnsi="Verdana"/>
                                <w:sz w:val="32"/>
                                <w:szCs w:val="32"/>
                              </w:rPr>
                            </w:pPr>
                            <w:r>
                              <w:rPr>
                                <w:rFonts w:ascii="Verdana" w:hAnsi="Verdana"/>
                                <w:sz w:val="32"/>
                                <w:szCs w:val="32"/>
                              </w:rPr>
                              <w:t>6</w:t>
                            </w: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v:textbox>
                  <w:txbxContent>
                    <w:p w:rsidR="00984994" w:rsidP="00984994" w:rsidRDefault="0082566C" w14:paraId="7E265B4D" w14:textId="2089A192">
                      <w:pPr>
                        <w:spacing w:after="0" w:line="240" w:lineRule="auto"/>
                        <w:ind w:left="720" w:hanging="720"/>
                        <w:jc w:val="center"/>
                        <w:rPr>
                          <w:rFonts w:eastAsia="Verdana" w:cstheme="minorHAnsi"/>
                          <w:sz w:val="40"/>
                          <w:szCs w:val="40"/>
                          <w:lang w:bidi="en-US"/>
                        </w:rPr>
                      </w:pPr>
                      <w:r w:rsidRPr="0082566C">
                        <w:rPr>
                          <w:rFonts w:eastAsia="Verdana" w:cstheme="minorHAnsi"/>
                          <w:sz w:val="40"/>
                          <w:szCs w:val="40"/>
                          <w:lang w:bidi="en-US"/>
                        </w:rPr>
                        <w:t>Revolutionizing Osteoporosis Care: The Latest Advances in Goal-Directed Therapy</w:t>
                      </w:r>
                    </w:p>
                    <w:p w:rsidRPr="001F05B3" w:rsidR="001F05B3" w:rsidP="001F05B3" w:rsidRDefault="001F05B3" w14:paraId="56C3CE6B" w14:textId="77777777">
                      <w:pPr>
                        <w:spacing w:after="0" w:line="240" w:lineRule="auto"/>
                        <w:jc w:val="center"/>
                        <w:rPr>
                          <w:sz w:val="24"/>
                          <w:szCs w:val="24"/>
                        </w:rPr>
                      </w:pPr>
                      <w:r w:rsidRPr="001F05B3">
                        <w:rPr>
                          <w:sz w:val="24"/>
                          <w:szCs w:val="24"/>
                        </w:rPr>
                        <w:t>Recorded Session on Advocate Health CE Platform</w:t>
                      </w:r>
                    </w:p>
                    <w:p w:rsidRPr="001F05B3" w:rsidR="001F05B3" w:rsidP="001F05B3" w:rsidRDefault="001F05B3" w14:paraId="30D2D0EA" w14:textId="77777777">
                      <w:pPr>
                        <w:spacing w:after="0" w:line="240" w:lineRule="auto"/>
                        <w:jc w:val="center"/>
                        <w:rPr>
                          <w:sz w:val="24"/>
                          <w:szCs w:val="24"/>
                        </w:rPr>
                      </w:pPr>
                      <w:r w:rsidRPr="001F05B3">
                        <w:rPr>
                          <w:sz w:val="24"/>
                          <w:szCs w:val="24"/>
                        </w:rPr>
                        <w:t>From 1/20/26-1/20/27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BE1AAD" w:rsidRDefault="00BE1AAD" w14:paraId="239CB10F" w14:textId="6C69B824">
                      <w:pPr>
                        <w:rPr>
                          <w:rFonts w:ascii="Verdana" w:hAnsi="Verdana"/>
                          <w:sz w:val="32"/>
                          <w:szCs w:val="32"/>
                        </w:rPr>
                      </w:pPr>
                      <w:r>
                        <w:rPr>
                          <w:rFonts w:ascii="Verdana" w:hAnsi="Verdana"/>
                          <w:sz w:val="32"/>
                          <w:szCs w:val="32"/>
                        </w:rPr>
                        <w:t>6</w:t>
                      </w: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Pr="000847D8" w:rsidR="00055B10">
        <w:rPr>
          <w:rFonts w:cs="Calibri"/>
          <w:b/>
          <w:bCs/>
          <w:shd w:val="clear" w:color="auto" w:fill="FFFFFF"/>
        </w:rPr>
        <w:br/>
      </w:r>
      <w:r w:rsidRPr="006878F1" w:rsidR="00F65EA8">
        <w:rPr>
          <w:b/>
          <w:bCs/>
        </w:rPr>
        <w:t xml:space="preserve">Overview: </w:t>
      </w:r>
      <w:r w:rsidRPr="008C587A" w:rsidR="0082566C">
        <w:rPr>
          <w:sz w:val="18"/>
          <w:szCs w:val="18"/>
        </w:rPr>
        <w:t>Since the release of the 2017 American College of Physicians Guidelines for the management of osteoporosis, new advancements in pharmacotherapy and emerging research have prompted a review of current treatment approaches. Updated recommendations from various organizations now advocate for initiating appropriate pharmacotherapy based on patient specific factors and risk stratification. These developments also highlight many opportunities for pharmacists to play a</w:t>
      </w:r>
    </w:p>
    <w:p w:rsidRPr="008C587A" w:rsidR="00D354ED" w:rsidP="0082566C" w:rsidRDefault="0082566C" w14:paraId="5D6078F1" w14:textId="2A2C9227">
      <w:pPr>
        <w:pStyle w:val="BodyText"/>
        <w:spacing w:before="2" w:line="249" w:lineRule="auto"/>
        <w:ind w:right="216"/>
        <w:rPr>
          <w:sz w:val="18"/>
          <w:szCs w:val="18"/>
        </w:rPr>
      </w:pPr>
      <w:r w:rsidRPr="008C587A">
        <w:rPr>
          <w:sz w:val="18"/>
          <w:szCs w:val="18"/>
        </w:rPr>
        <w:t>key role in optimizing osteoporosis pharmacotherapy.</w:t>
      </w:r>
    </w:p>
    <w:p w:rsidRPr="00B40198" w:rsidR="0082566C" w:rsidP="0082566C" w:rsidRDefault="0082566C" w14:paraId="1221FA95" w14:textId="77777777">
      <w:pPr>
        <w:pStyle w:val="BodyText"/>
        <w:spacing w:before="2" w:line="249" w:lineRule="auto"/>
        <w:ind w:right="216"/>
      </w:pPr>
    </w:p>
    <w:p w:rsidRPr="008C587A" w:rsidR="00BE1AAD" w:rsidP="00BE1AAD" w:rsidRDefault="00F65EA8" w14:paraId="44BF4F33" w14:textId="6E139E61">
      <w:pPr>
        <w:pStyle w:val="BodyText"/>
        <w:spacing w:line="227" w:lineRule="exact"/>
        <w:rPr>
          <w:sz w:val="18"/>
          <w:szCs w:val="18"/>
        </w:rPr>
      </w:pPr>
      <w:r w:rsidRPr="008C587A">
        <w:rPr>
          <w:b/>
          <w:bCs/>
          <w:sz w:val="18"/>
          <w:szCs w:val="18"/>
        </w:rPr>
        <w:t>Speaker: </w:t>
      </w:r>
      <w:r w:rsidRPr="008C587A" w:rsidR="47CD63D6">
        <w:rPr>
          <w:rFonts w:eastAsia="Times New Roman" w:cs="Times New Roman"/>
          <w:color w:val="000000" w:themeColor="text1"/>
          <w:sz w:val="18"/>
          <w:szCs w:val="18"/>
        </w:rPr>
        <w:t xml:space="preserve"> </w:t>
      </w:r>
      <w:r w:rsidRPr="008C587A" w:rsidR="0082566C">
        <w:rPr>
          <w:sz w:val="18"/>
          <w:szCs w:val="18"/>
        </w:rPr>
        <w:t>Kayla Groen, PharmD, PGY1 Pharmacy Resident – Advocate Good Samaritan Hospital</w:t>
      </w:r>
    </w:p>
    <w:p w:rsidRPr="008C587A" w:rsidR="00322A54" w:rsidP="00322A54" w:rsidRDefault="00322A54" w14:paraId="2F1FB2F7" w14:textId="77777777">
      <w:pPr>
        <w:pStyle w:val="BodyText"/>
        <w:spacing w:line="227" w:lineRule="exact"/>
        <w:rPr>
          <w:b/>
          <w:bCs/>
          <w:sz w:val="18"/>
          <w:szCs w:val="18"/>
        </w:rPr>
      </w:pPr>
    </w:p>
    <w:p w:rsidRPr="008C587A" w:rsidR="00D15356" w:rsidP="00434450" w:rsidRDefault="00B45C82" w14:paraId="7AC66434" w14:textId="51FB5703">
      <w:pPr>
        <w:rPr>
          <w:rFonts w:ascii="Verdana" w:hAnsi="Verdana"/>
          <w:sz w:val="18"/>
          <w:szCs w:val="18"/>
        </w:rPr>
      </w:pPr>
      <w:r w:rsidRPr="008C587A">
        <w:rPr>
          <w:rFonts w:ascii="Verdana" w:hAnsi="Verdana"/>
          <w:b/>
          <w:bCs/>
          <w:sz w:val="18"/>
          <w:szCs w:val="18"/>
        </w:rPr>
        <w:t>Preceptor</w:t>
      </w:r>
      <w:r w:rsidRPr="008C587A" w:rsidR="008D0DF8">
        <w:rPr>
          <w:rFonts w:ascii="Verdana" w:hAnsi="Verdana"/>
          <w:b/>
          <w:bCs/>
          <w:sz w:val="18"/>
          <w:szCs w:val="18"/>
        </w:rPr>
        <w:t>s</w:t>
      </w:r>
      <w:r w:rsidRPr="008C587A">
        <w:rPr>
          <w:rFonts w:ascii="Verdana" w:hAnsi="Verdana"/>
          <w:b/>
          <w:bCs/>
          <w:sz w:val="18"/>
          <w:szCs w:val="18"/>
        </w:rPr>
        <w:t>:</w:t>
      </w:r>
      <w:r w:rsidRPr="008C587A" w:rsidR="00DF46F1">
        <w:rPr>
          <w:rFonts w:ascii="Verdana" w:hAnsi="Verdana"/>
          <w:b/>
          <w:bCs/>
          <w:sz w:val="18"/>
          <w:szCs w:val="18"/>
        </w:rPr>
        <w:t xml:space="preserve"> </w:t>
      </w:r>
      <w:r w:rsidRPr="008C587A" w:rsidR="0082566C">
        <w:rPr>
          <w:rFonts w:ascii="Verdana" w:hAnsi="Verdana"/>
          <w:sz w:val="18"/>
          <w:szCs w:val="18"/>
          <w:lang w:bidi="en-US"/>
        </w:rPr>
        <w:t>Megan Corrigan, PharmD</w:t>
      </w:r>
    </w:p>
    <w:p w:rsidRPr="008C587A" w:rsidR="00F65EA8" w:rsidP="00F65EA8" w:rsidRDefault="00F65EA8" w14:paraId="055EF5BB" w14:textId="77777777">
      <w:pPr>
        <w:spacing w:line="240" w:lineRule="auto"/>
        <w:rPr>
          <w:rFonts w:ascii="Verdana" w:hAnsi="Verdana"/>
          <w:b/>
          <w:bCs/>
          <w:sz w:val="18"/>
          <w:szCs w:val="18"/>
        </w:rPr>
      </w:pPr>
      <w:r w:rsidRPr="008C587A">
        <w:rPr>
          <w:rFonts w:ascii="Verdana" w:hAnsi="Verdana"/>
          <w:b/>
          <w:bCs/>
          <w:sz w:val="18"/>
          <w:szCs w:val="18"/>
        </w:rPr>
        <w:t xml:space="preserve">Objectives: </w:t>
      </w:r>
      <w:r w:rsidRPr="008C587A">
        <w:rPr>
          <w:rFonts w:ascii="Arial" w:hAnsi="Arial" w:cs="Arial"/>
          <w:b/>
          <w:bCs/>
          <w:sz w:val="18"/>
          <w:szCs w:val="18"/>
        </w:rPr>
        <w:t>​​</w:t>
      </w:r>
    </w:p>
    <w:p w:rsidRPr="008C587A" w:rsidR="0082566C" w:rsidP="0082566C" w:rsidRDefault="0082566C" w14:paraId="2FCBD2B3" w14:textId="77777777">
      <w:pPr>
        <w:numPr>
          <w:ilvl w:val="0"/>
          <w:numId w:val="36"/>
        </w:numPr>
        <w:spacing w:line="240" w:lineRule="auto"/>
        <w:rPr>
          <w:rFonts w:ascii="Verdana" w:hAnsi="Verdana"/>
          <w:sz w:val="18"/>
          <w:szCs w:val="18"/>
          <w:lang w:bidi="en-US"/>
        </w:rPr>
      </w:pPr>
      <w:r w:rsidRPr="008C587A">
        <w:rPr>
          <w:rFonts w:ascii="Verdana" w:hAnsi="Verdana"/>
          <w:sz w:val="18"/>
          <w:szCs w:val="18"/>
          <w:lang w:bidi="en-US"/>
        </w:rPr>
        <w:t>Outline the pharmaceutical classes used in osteoporosis treatment.</w:t>
      </w:r>
    </w:p>
    <w:p w:rsidRPr="008C587A" w:rsidR="0082566C" w:rsidP="0082566C" w:rsidRDefault="0082566C" w14:paraId="395EE901" w14:textId="77777777">
      <w:pPr>
        <w:numPr>
          <w:ilvl w:val="0"/>
          <w:numId w:val="36"/>
        </w:numPr>
        <w:spacing w:line="240" w:lineRule="auto"/>
        <w:rPr>
          <w:rFonts w:ascii="Verdana" w:hAnsi="Verdana"/>
          <w:sz w:val="18"/>
          <w:szCs w:val="18"/>
          <w:lang w:bidi="en-US"/>
        </w:rPr>
      </w:pPr>
      <w:r w:rsidRPr="008C587A">
        <w:rPr>
          <w:rFonts w:ascii="Verdana" w:hAnsi="Verdana"/>
          <w:sz w:val="18"/>
          <w:szCs w:val="18"/>
          <w:lang w:bidi="en-US"/>
        </w:rPr>
        <w:t>Describe treatment targets for treating osteoporosis.</w:t>
      </w:r>
    </w:p>
    <w:p w:rsidRPr="008C587A" w:rsidR="0082566C" w:rsidP="0082566C" w:rsidRDefault="0082566C" w14:paraId="091DAC40" w14:textId="77777777">
      <w:pPr>
        <w:numPr>
          <w:ilvl w:val="0"/>
          <w:numId w:val="36"/>
        </w:numPr>
        <w:spacing w:line="240" w:lineRule="auto"/>
        <w:rPr>
          <w:rFonts w:ascii="Verdana" w:hAnsi="Verdana"/>
          <w:sz w:val="18"/>
          <w:szCs w:val="18"/>
          <w:lang w:bidi="en-US"/>
        </w:rPr>
      </w:pPr>
      <w:r w:rsidRPr="008C587A">
        <w:rPr>
          <w:rFonts w:ascii="Verdana" w:hAnsi="Verdana"/>
          <w:sz w:val="18"/>
          <w:szCs w:val="18"/>
          <w:lang w:bidi="en-US"/>
        </w:rPr>
        <w:t>Identify potential opportunities for pharmacist intervention in osteoporosis management.</w:t>
      </w:r>
    </w:p>
    <w:p w:rsidRPr="008C587A" w:rsidR="0082566C" w:rsidP="0082566C" w:rsidRDefault="0082566C" w14:paraId="5265C168" w14:textId="77777777">
      <w:pPr>
        <w:numPr>
          <w:ilvl w:val="0"/>
          <w:numId w:val="36"/>
        </w:numPr>
        <w:spacing w:line="240" w:lineRule="auto"/>
        <w:rPr>
          <w:rFonts w:ascii="Verdana" w:hAnsi="Verdana"/>
          <w:sz w:val="18"/>
          <w:szCs w:val="18"/>
          <w:lang w:bidi="en-US"/>
        </w:rPr>
      </w:pPr>
      <w:r w:rsidRPr="008C587A">
        <w:rPr>
          <w:rFonts w:ascii="Verdana" w:hAnsi="Verdana"/>
          <w:sz w:val="18"/>
          <w:szCs w:val="18"/>
          <w:lang w:bidi="en-US"/>
        </w:rPr>
        <w:t>Apply new goal-directed treatment strategies to a patient case.</w:t>
      </w:r>
    </w:p>
    <w:p w:rsidRPr="00912533" w:rsidR="00F65EA8" w:rsidP="00EA7AE4" w:rsidRDefault="00F65EA8" w14:paraId="196CD146" w14:textId="41503213">
      <w:pPr>
        <w:spacing w:line="240" w:lineRule="auto"/>
        <w:rPr>
          <w:rFonts w:ascii="Verdana" w:hAnsi="Verdana"/>
          <w:b/>
          <w:bCs/>
          <w:sz w:val="18"/>
          <w:szCs w:val="18"/>
        </w:rPr>
      </w:pPr>
      <w:r w:rsidRPr="00912533">
        <w:rPr>
          <w:rFonts w:ascii="Verdana" w:hAnsi="Verdana"/>
          <w:b/>
          <w:bCs/>
          <w:sz w:val="18"/>
          <w:szCs w:val="18"/>
        </w:rPr>
        <w:t>Target Audience:</w:t>
      </w:r>
      <w:r w:rsidRPr="00912533">
        <w:rPr>
          <w:rFonts w:ascii="Arial" w:hAnsi="Arial" w:cs="Arial"/>
          <w:b/>
          <w:bCs/>
          <w:sz w:val="18"/>
          <w:szCs w:val="18"/>
        </w:rPr>
        <w:t>​</w:t>
      </w:r>
      <w:r w:rsidRPr="00912533">
        <w:rPr>
          <w:rFonts w:ascii="Verdana" w:hAnsi="Verdana"/>
          <w:b/>
          <w:bCs/>
          <w:sz w:val="18"/>
          <w:szCs w:val="18"/>
        </w:rPr>
        <w:t xml:space="preserve"> </w:t>
      </w:r>
      <w:r w:rsidRPr="00912533">
        <w:rPr>
          <w:rFonts w:ascii="Verdana" w:hAnsi="Verdana"/>
          <w:sz w:val="18"/>
          <w:szCs w:val="18"/>
        </w:rPr>
        <w:t xml:space="preserve">Advocate </w:t>
      </w:r>
      <w:r w:rsidRPr="00912533" w:rsidR="00D8590F">
        <w:rPr>
          <w:rFonts w:ascii="Verdana" w:hAnsi="Verdana"/>
          <w:sz w:val="18"/>
          <w:szCs w:val="18"/>
        </w:rPr>
        <w:t xml:space="preserve">Health </w:t>
      </w:r>
      <w:r w:rsidRPr="00912533">
        <w:rPr>
          <w:rFonts w:ascii="Verdana" w:hAnsi="Verdana"/>
          <w:sz w:val="18"/>
          <w:szCs w:val="18"/>
        </w:rPr>
        <w:t>Pharmacists</w:t>
      </w:r>
      <w:r w:rsidRPr="00912533" w:rsidR="00FB4480">
        <w:rPr>
          <w:rFonts w:ascii="Verdana" w:hAnsi="Verdana"/>
          <w:sz w:val="18"/>
          <w:szCs w:val="18"/>
        </w:rPr>
        <w:t>, Physicians, Nurses, and other interested healthcare professionals</w:t>
      </w:r>
    </w:p>
    <w:p w:rsidRPr="00912533" w:rsidR="00F65EA8" w:rsidP="000A797A" w:rsidRDefault="00F65EA8" w14:paraId="7EA526BE" w14:textId="0C3ABA17">
      <w:pPr>
        <w:spacing w:line="240" w:lineRule="auto"/>
        <w:rPr>
          <w:rFonts w:ascii="Verdana" w:hAnsi="Verdana"/>
          <w:b/>
          <w:bCs/>
          <w:sz w:val="18"/>
          <w:szCs w:val="18"/>
        </w:rPr>
      </w:pPr>
      <w:r w:rsidRPr="00912533">
        <w:rPr>
          <w:rFonts w:ascii="Verdana" w:hAnsi="Verdana"/>
          <w:b/>
          <w:bCs/>
          <w:sz w:val="18"/>
          <w:szCs w:val="18"/>
        </w:rPr>
        <w:t>Disclosure:</w:t>
      </w:r>
      <w:r w:rsidRPr="00912533">
        <w:rPr>
          <w:rFonts w:ascii="Arial" w:hAnsi="Arial" w:cs="Arial"/>
          <w:b/>
          <w:bCs/>
          <w:sz w:val="18"/>
          <w:szCs w:val="18"/>
        </w:rPr>
        <w:t>​</w:t>
      </w:r>
      <w:r w:rsidRPr="00912533">
        <w:rPr>
          <w:rFonts w:ascii="Verdana" w:hAnsi="Verdana"/>
          <w:b/>
          <w:bCs/>
          <w:sz w:val="18"/>
          <w:szCs w:val="18"/>
        </w:rPr>
        <w:t xml:space="preserve"> </w:t>
      </w:r>
      <w:r w:rsidRPr="00082A6C" w:rsidR="00082A6C">
        <w:rPr>
          <w:rFonts w:ascii="Verdana" w:hAnsi="Verdana"/>
          <w:sz w:val="18"/>
          <w:szCs w:val="18"/>
        </w:rPr>
        <w:t>Megan Corrigan, Consultant, WG Critical;</w:t>
      </w:r>
      <w:r w:rsidR="00082A6C">
        <w:rPr>
          <w:rFonts w:ascii="Verdana" w:hAnsi="Verdana"/>
          <w:b/>
          <w:bCs/>
          <w:sz w:val="18"/>
          <w:szCs w:val="18"/>
        </w:rPr>
        <w:t xml:space="preserve"> </w:t>
      </w:r>
      <w:r w:rsidRPr="00912533">
        <w:rPr>
          <w:rFonts w:ascii="Verdana" w:hAnsi="Verdana"/>
          <w:sz w:val="18"/>
          <w:szCs w:val="18"/>
        </w:rPr>
        <w:t xml:space="preserve">The </w:t>
      </w:r>
      <w:r w:rsidR="007C7D0C">
        <w:rPr>
          <w:rFonts w:ascii="Verdana" w:hAnsi="Verdana"/>
          <w:sz w:val="18"/>
          <w:szCs w:val="18"/>
        </w:rPr>
        <w:t xml:space="preserve">other </w:t>
      </w:r>
      <w:r w:rsidRPr="00912533">
        <w:rPr>
          <w:rFonts w:ascii="Verdana" w:hAnsi="Verdana"/>
          <w:sz w:val="18"/>
          <w:szCs w:val="18"/>
        </w:rPr>
        <w:t>planner(s) and speaker(s) have indicated that there are no relevant financial relationships with any ineligible companies to disclose.</w:t>
      </w:r>
      <w:r w:rsidRPr="00912533">
        <w:rPr>
          <w:rFonts w:ascii="Verdana" w:hAnsi="Verdana"/>
          <w:b/>
          <w:bCs/>
          <w:sz w:val="18"/>
          <w:szCs w:val="18"/>
        </w:rPr>
        <w:t> </w:t>
      </w:r>
    </w:p>
    <w:p w:rsidRPr="00912533" w:rsidR="00900B72" w:rsidP="00F65EA8" w:rsidRDefault="00F65EA8" w14:paraId="23C08749" w14:textId="5237E445">
      <w:pPr>
        <w:spacing w:line="240" w:lineRule="auto"/>
        <w:rPr>
          <w:rFonts w:ascii="Verdana" w:hAnsi="Verdana"/>
          <w:sz w:val="18"/>
          <w:szCs w:val="18"/>
        </w:rPr>
      </w:pPr>
      <w:r w:rsidRPr="00912533">
        <w:rPr>
          <w:rFonts w:ascii="Verdana" w:hAnsi="Verdana"/>
          <w:b/>
          <w:bCs/>
          <w:sz w:val="18"/>
          <w:szCs w:val="18"/>
        </w:rPr>
        <w:t xml:space="preserve">Commercial Support: </w:t>
      </w:r>
      <w:r w:rsidRPr="00912533">
        <w:rPr>
          <w:rFonts w:ascii="Verdana" w:hAnsi="Verdana"/>
          <w:sz w:val="18"/>
          <w:szCs w:val="18"/>
        </w:rPr>
        <w:t>There is no financial support for th</w:t>
      </w:r>
      <w:r w:rsidRPr="00912533" w:rsidR="00D8590F">
        <w:rPr>
          <w:rFonts w:ascii="Verdana" w:hAnsi="Verdana"/>
          <w:sz w:val="18"/>
          <w:szCs w:val="18"/>
        </w:rPr>
        <w:t>is</w:t>
      </w:r>
      <w:r w:rsidRPr="00912533">
        <w:rPr>
          <w:rFonts w:ascii="Verdana" w:hAnsi="Verdana"/>
          <w:sz w:val="18"/>
          <w:szCs w:val="18"/>
        </w:rPr>
        <w:t xml:space="preserve"> activit</w:t>
      </w:r>
      <w:r w:rsidRPr="00912533" w:rsidR="00D8590F">
        <w:rPr>
          <w:rFonts w:ascii="Verdana" w:hAnsi="Verdana"/>
          <w:sz w:val="18"/>
          <w:szCs w:val="18"/>
        </w:rPr>
        <w:t>y</w:t>
      </w:r>
      <w:r w:rsidRPr="00912533">
        <w:rPr>
          <w:rFonts w:ascii="Verdana" w:hAnsi="Verdana"/>
          <w:sz w:val="18"/>
          <w:szCs w:val="18"/>
        </w:rPr>
        <w:t>.</w:t>
      </w:r>
    </w:p>
    <w:p w:rsidRPr="00912533" w:rsidR="00912533" w:rsidP="00912533" w:rsidRDefault="00912533" w14:paraId="74E7BE32" w14:textId="77777777">
      <w:pPr>
        <w:pStyle w:val="paragraph"/>
        <w:spacing w:after="0"/>
        <w:textAlignment w:val="baseline"/>
        <w:rPr>
          <w:rFonts w:ascii="Verdana" w:hAnsi="Verdana"/>
          <w:b/>
          <w:bCs/>
          <w:sz w:val="18"/>
          <w:szCs w:val="18"/>
        </w:rPr>
      </w:pPr>
      <w:r w:rsidRPr="00912533">
        <w:rPr>
          <w:rFonts w:ascii="Verdana" w:hAnsi="Verdana"/>
          <w:b/>
          <w:bCs/>
          <w:sz w:val="18"/>
          <w:szCs w:val="18"/>
        </w:rPr>
        <w:t xml:space="preserve">Link to Recorded Sessions: </w:t>
      </w:r>
      <w:hyperlink w:history="1" w:anchor="group-tabs-node-course-default2" r:id="rId12">
        <w:r w:rsidRPr="00912533">
          <w:rPr>
            <w:rStyle w:val="Hyperlink"/>
            <w:rFonts w:ascii="Verdana" w:hAnsi="Verdana"/>
            <w:b/>
            <w:bCs/>
            <w:sz w:val="18"/>
            <w:szCs w:val="18"/>
          </w:rPr>
          <w:t>Pharmacy Grand Rounds Recorded Sessions</w:t>
        </w:r>
      </w:hyperlink>
    </w:p>
    <w:p w:rsidRPr="00D2308A"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D2308A">
        <w:rPr>
          <w:rStyle w:val="normaltextrun"/>
          <w:rFonts w:ascii="Verdana" w:hAnsi="Verdana" w:cstheme="minorHAnsi"/>
          <w:b/>
          <w:bCs/>
          <w:position w:val="-1"/>
          <w:sz w:val="18"/>
          <w:szCs w:val="18"/>
        </w:rPr>
        <w:t>Accreditation Statement</w:t>
      </w:r>
      <w:r w:rsidRPr="00D2308A">
        <w:rPr>
          <w:rStyle w:val="eop"/>
          <w:rFonts w:ascii="Verdana" w:hAnsi="Verdana" w:cstheme="minorHAnsi"/>
          <w:sz w:val="18"/>
          <w:szCs w:val="18"/>
        </w:rPr>
        <w:t>:</w:t>
      </w:r>
    </w:p>
    <w:p w:rsidRPr="00D2308A"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D2308A" w:rsidR="000847D8" w:rsidTr="47A55E8E" w14:paraId="2B1D1D73" w14:textId="77777777">
        <w:tc>
          <w:tcPr>
            <w:tcW w:w="1838" w:type="dxa"/>
          </w:tcPr>
          <w:p w:rsidRPr="00D2308A" w:rsidR="00E842EB" w:rsidP="000847D8" w:rsidRDefault="00E842EB" w14:paraId="2F8FB65E" w14:textId="64B1CEDD">
            <w:pPr>
              <w:textAlignment w:val="baseline"/>
              <w:rPr>
                <w:rFonts w:ascii="Verdana" w:hAnsi="Verdana" w:eastAsia="Times New Roman" w:cs="Univers 45 Light"/>
                <w:b/>
                <w:bCs/>
                <w:kern w:val="24"/>
                <w:sz w:val="18"/>
                <w:szCs w:val="18"/>
              </w:rPr>
            </w:pPr>
            <w:r w:rsidRPr="00D2308A">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D2308A" w:rsidR="00E842EB" w:rsidP="000847D8" w:rsidRDefault="00E842EB" w14:paraId="3753F650" w14:textId="6185D4D5">
            <w:pPr>
              <w:textAlignment w:val="baseline"/>
              <w:rPr>
                <w:rFonts w:ascii="Verdana" w:hAnsi="Verdana" w:eastAsia="Times New Roman" w:cs="Univers 45 Light"/>
                <w:b/>
                <w:bCs/>
                <w:kern w:val="24"/>
                <w:sz w:val="18"/>
                <w:szCs w:val="18"/>
              </w:rPr>
            </w:pPr>
            <w:r w:rsidRPr="00D2308A">
              <w:rPr>
                <w:rFonts w:ascii="Verdana" w:hAnsi="Verdana" w:eastAsia="Times New Roman" w:cs="Univers 45 Light"/>
                <w:kern w:val="24"/>
                <w:sz w:val="18"/>
                <w:szCs w:val="18"/>
              </w:rPr>
              <w:t>In</w:t>
            </w:r>
            <w:r w:rsidRPr="00D2308A">
              <w:rPr>
                <w:rFonts w:ascii="Verdana" w:hAnsi="Verdana" w:eastAsia="Times New Roman" w:cs="Univers 45 Light"/>
                <w:b/>
                <w:bCs/>
                <w:kern w:val="24"/>
                <w:sz w:val="18"/>
                <w:szCs w:val="18"/>
              </w:rPr>
              <w:t xml:space="preserve"> </w:t>
            </w:r>
            <w:r w:rsidRPr="00D2308A">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D2308A"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D2308A" w:rsidR="00F65EA8" w:rsidP="00D2308A" w:rsidRDefault="0087352F" w14:paraId="64D47D5F" w14:textId="56817C76">
      <w:pPr>
        <w:spacing w:line="240" w:lineRule="auto"/>
        <w:textAlignment w:val="baseline"/>
        <w:rPr>
          <w:rFonts w:eastAsia="Times New Roman" w:cs="Segoe UI"/>
          <w:sz w:val="18"/>
          <w:szCs w:val="18"/>
        </w:rPr>
      </w:pPr>
      <w:r w:rsidRPr="00D2308A">
        <w:rPr>
          <w:rFonts w:ascii="Verdana" w:hAnsi="Verdana" w:eastAsia="Times New Roman" w:cs="Segoe UI"/>
          <w:b/>
          <w:bCs/>
          <w:sz w:val="18"/>
          <w:szCs w:val="18"/>
        </w:rPr>
        <w:t>Credit Statement(s): </w:t>
      </w:r>
    </w:p>
    <w:p w:rsidRPr="00D2308A" w:rsidR="00D61C7F" w:rsidP="00D2308A" w:rsidRDefault="00D61C7F" w14:paraId="73D0CDBD" w14:textId="3BF679B2">
      <w:pPr>
        <w:pStyle w:val="BodyText"/>
        <w:ind w:left="12"/>
        <w:rPr>
          <w:sz w:val="18"/>
          <w:szCs w:val="18"/>
        </w:rPr>
      </w:pPr>
      <w:r w:rsidRPr="00D2308A">
        <w:rPr>
          <w:b/>
          <w:bCs/>
          <w:sz w:val="18"/>
          <w:szCs w:val="18"/>
        </w:rPr>
        <w:t>Accreditation Council for Pharmacy Education (ACPE):</w:t>
      </w:r>
      <w:r w:rsidRPr="00D2308A">
        <w:rPr>
          <w:sz w:val="18"/>
          <w:szCs w:val="18"/>
        </w:rPr>
        <w:t xml:space="preserve"> </w:t>
      </w:r>
      <w:r w:rsidRPr="00D2308A" w:rsidR="000847D8">
        <w:rPr>
          <w:sz w:val="18"/>
          <w:szCs w:val="18"/>
        </w:rPr>
        <w:br/>
      </w:r>
      <w:r w:rsidRPr="00D2308A">
        <w:rPr>
          <w:sz w:val="18"/>
          <w:szCs w:val="18"/>
        </w:rPr>
        <w:t xml:space="preserve">Advocate Health designates this </w:t>
      </w:r>
      <w:r w:rsidR="00912533">
        <w:rPr>
          <w:sz w:val="18"/>
          <w:szCs w:val="18"/>
        </w:rPr>
        <w:t>enduring</w:t>
      </w:r>
      <w:r w:rsidRPr="00D2308A">
        <w:rPr>
          <w:sz w:val="18"/>
          <w:szCs w:val="18"/>
        </w:rPr>
        <w:t xml:space="preserve"> activity for a maximum of </w:t>
      </w:r>
      <w:r w:rsidRPr="00D2308A" w:rsidR="00F65EA8">
        <w:rPr>
          <w:sz w:val="18"/>
          <w:szCs w:val="18"/>
        </w:rPr>
        <w:t>1</w:t>
      </w:r>
      <w:r w:rsidRPr="00D2308A">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D2308A">
        <w:rPr>
          <w:spacing w:val="6"/>
          <w:sz w:val="18"/>
          <w:szCs w:val="18"/>
        </w:rPr>
        <w:t xml:space="preserve"> </w:t>
      </w:r>
      <w:r w:rsidRPr="00D2308A">
        <w:rPr>
          <w:sz w:val="18"/>
          <w:szCs w:val="18"/>
        </w:rPr>
        <w:t>activity.</w:t>
      </w:r>
    </w:p>
    <w:p w:rsidRPr="00D2308A" w:rsidR="000A797A" w:rsidP="00D2308A" w:rsidRDefault="000A797A" w14:paraId="61390B5F" w14:textId="77777777">
      <w:pPr>
        <w:pStyle w:val="BodyText"/>
        <w:ind w:left="12" w:right="214"/>
        <w:rPr>
          <w:sz w:val="18"/>
          <w:szCs w:val="18"/>
        </w:rPr>
      </w:pPr>
    </w:p>
    <w:p w:rsidRPr="00912533" w:rsidR="00D2308A" w:rsidP="39E6FADB" w:rsidRDefault="00D2308A" w14:paraId="0363997C" w14:textId="754C96BC">
      <w:pPr>
        <w:pStyle w:val="BodyText"/>
        <w:rPr>
          <w:noProof w:val="0"/>
          <w:lang w:val="en-US"/>
        </w:rPr>
      </w:pPr>
      <w:r w:rsidRPr="39E6FADB" w:rsidR="00D2308A">
        <w:rPr>
          <w:b w:val="1"/>
          <w:bCs w:val="1"/>
          <w:sz w:val="18"/>
          <w:szCs w:val="18"/>
        </w:rPr>
        <w:t>UAN</w:t>
      </w:r>
      <w:r w:rsidRPr="39E6FADB" w:rsidR="00D2308A">
        <w:rPr>
          <w:sz w:val="16"/>
          <w:szCs w:val="16"/>
        </w:rPr>
        <w:t xml:space="preserve">: </w:t>
      </w:r>
      <w:r w:rsidRPr="39E6FADB" w:rsidR="64B200E9">
        <w:rPr>
          <w:rFonts w:ascii="Open Sans" w:hAnsi="Open Sans" w:eastAsia="Open Sans" w:cs="Open Sans"/>
          <w:b w:val="0"/>
          <w:bCs w:val="0"/>
          <w:i w:val="0"/>
          <w:iCs w:val="0"/>
          <w:caps w:val="0"/>
          <w:smallCaps w:val="0"/>
          <w:noProof w:val="0"/>
          <w:color w:val="373737"/>
          <w:sz w:val="18"/>
          <w:szCs w:val="18"/>
          <w:lang w:val="en-US"/>
        </w:rPr>
        <w:t>JA0006327-0000-26-018-H01-P</w:t>
      </w:r>
    </w:p>
    <w:p w:rsidRPr="00D2308A" w:rsidR="00D2308A" w:rsidP="00D2308A" w:rsidRDefault="00D2308A" w14:paraId="5F636697" w14:textId="77777777">
      <w:pPr>
        <w:pStyle w:val="BodyText"/>
        <w:ind w:left="12" w:right="214"/>
        <w:rPr>
          <w:sz w:val="18"/>
          <w:szCs w:val="18"/>
        </w:rPr>
      </w:pPr>
    </w:p>
    <w:p w:rsidRPr="00D2308A" w:rsidR="00FB4480" w:rsidP="00D2308A" w:rsidRDefault="00FB4480" w14:paraId="1EBBE735" w14:textId="3D16E9CE">
      <w:pPr>
        <w:pStyle w:val="BodyText"/>
        <w:ind w:left="12"/>
        <w:rPr>
          <w:sz w:val="18"/>
          <w:szCs w:val="18"/>
        </w:rPr>
      </w:pPr>
      <w:r w:rsidRPr="00D2308A">
        <w:rPr>
          <w:b/>
          <w:bCs/>
          <w:sz w:val="18"/>
          <w:szCs w:val="18"/>
        </w:rPr>
        <w:t>American Medical Association (AMA):</w:t>
      </w:r>
      <w:r w:rsidRPr="00D2308A">
        <w:rPr>
          <w:sz w:val="18"/>
          <w:szCs w:val="18"/>
        </w:rPr>
        <w:t xml:space="preserve"> Advocate Health designates this </w:t>
      </w:r>
      <w:r w:rsidR="00912533">
        <w:rPr>
          <w:sz w:val="18"/>
          <w:szCs w:val="18"/>
        </w:rPr>
        <w:t>enduring</w:t>
      </w:r>
      <w:r w:rsidRPr="00D2308A">
        <w:rPr>
          <w:sz w:val="18"/>
          <w:szCs w:val="18"/>
        </w:rPr>
        <w:t xml:space="preserve"> activity for a maximum </w:t>
      </w:r>
      <w:proofErr w:type="gramStart"/>
      <w:r w:rsidRPr="00D2308A">
        <w:rPr>
          <w:sz w:val="18"/>
          <w:szCs w:val="18"/>
        </w:rPr>
        <w:t>of  1.0</w:t>
      </w:r>
      <w:proofErr w:type="gramEnd"/>
      <w:r w:rsidRPr="00D2308A">
        <w:rPr>
          <w:sz w:val="18"/>
          <w:szCs w:val="18"/>
        </w:rPr>
        <w:t> </w:t>
      </w:r>
      <w:r w:rsidRPr="00D2308A">
        <w:rPr>
          <w:i/>
          <w:iCs/>
          <w:sz w:val="18"/>
          <w:szCs w:val="18"/>
        </w:rPr>
        <w:t>AMA PRA Category 1 Credits™</w:t>
      </w:r>
      <w:r w:rsidRPr="00D2308A">
        <w:rPr>
          <w:sz w:val="18"/>
          <w:szCs w:val="18"/>
        </w:rPr>
        <w:t>.  Physicians should claim only the credit commensurate with the extent of their participation in the activity. </w:t>
      </w:r>
    </w:p>
    <w:p w:rsidR="000A797A" w:rsidP="00D2308A" w:rsidRDefault="000A797A" w14:paraId="24E3C3EA" w14:textId="77777777">
      <w:pPr>
        <w:pStyle w:val="BodyText"/>
        <w:ind w:left="12"/>
        <w:rPr>
          <w:sz w:val="18"/>
          <w:szCs w:val="18"/>
        </w:rPr>
      </w:pPr>
    </w:p>
    <w:p w:rsidR="00912533" w:rsidP="00B05412" w:rsidRDefault="00FB4480" w14:paraId="5753E921" w14:textId="3D3119B5">
      <w:pPr>
        <w:pStyle w:val="BodyText"/>
        <w:rPr>
          <w:rFonts w:eastAsia="Times New Roman" w:cs="Segoe UI"/>
        </w:rPr>
      </w:pPr>
      <w:r w:rsidRPr="00D2308A">
        <w:rPr>
          <w:b/>
          <w:bCs/>
          <w:sz w:val="18"/>
          <w:szCs w:val="18"/>
        </w:rPr>
        <w:t>American Nurses Credentialing Center (ANCC):</w:t>
      </w:r>
      <w:r w:rsidRPr="00D2308A">
        <w:rPr>
          <w:sz w:val="18"/>
          <w:szCs w:val="18"/>
        </w:rPr>
        <w:t xml:space="preserve"> Advocate Health designates this </w:t>
      </w:r>
      <w:r w:rsidRPr="00912533" w:rsidR="00912533">
        <w:rPr>
          <w:sz w:val="18"/>
          <w:szCs w:val="18"/>
        </w:rPr>
        <w:t>enduring</w:t>
      </w:r>
      <w:r w:rsidRPr="00D2308A">
        <w:rPr>
          <w:sz w:val="18"/>
          <w:szCs w:val="18"/>
        </w:rPr>
        <w:t xml:space="preserve"> activity for a maximum of 1.0 ANCC contact hours/APRN pharmacological hours. Nurses should claim only the credit commensurate with the extent of their participation in the activity. </w:t>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39495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p>
    <w:p w:rsidRPr="00B05412" w:rsidR="00A12DA0" w:rsidP="00B05412" w:rsidRDefault="00912533" w14:paraId="0FE2CD27" w14:textId="6ABB1AEF">
      <w:pPr>
        <w:pStyle w:val="BodyText"/>
        <w:rPr>
          <w:b/>
          <w:bCs/>
          <w:sz w:val="18"/>
          <w:szCs w:val="18"/>
        </w:rPr>
      </w:pPr>
      <w:r>
        <w:rPr>
          <w:noProof/>
        </w:rPr>
        <w:drawing>
          <wp:anchor distT="0" distB="0" distL="114300" distR="114300" simplePos="0" relativeHeight="251658241" behindDoc="0" locked="0" layoutInCell="1" allowOverlap="1" wp14:anchorId="389A9249" wp14:editId="47A44223">
            <wp:simplePos x="0" y="0"/>
            <wp:positionH relativeFrom="margin">
              <wp:posOffset>4349750</wp:posOffset>
            </wp:positionH>
            <wp:positionV relativeFrom="paragraph">
              <wp:posOffset>231775</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Segoe UI"/>
        </w:rPr>
        <w:t xml:space="preserve">Questions about this activity? Contact </w:t>
      </w:r>
      <w:hyperlink w:history="1" r:id="rId15">
        <w:r w:rsidRPr="004F439A">
          <w:rPr>
            <w:rStyle w:val="Hyperlink"/>
            <w:rFonts w:eastAsia="Times New Roman" w:cs="Segoe UI"/>
          </w:rPr>
          <w:t>elaine.r.thomas@advocatehealth.org</w:t>
        </w:r>
      </w:hyperlink>
      <w:r>
        <w:rPr>
          <w:rFonts w:eastAsia="Times New Roman" w:cs="Segoe UI"/>
        </w:rPr>
        <w:t xml:space="preserve">  </w:t>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B05412" w:rsidR="00A12DA0" w:rsidSect="00A241B1">
      <w:footerReference w:type="default" r:id="rId16"/>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988" w:rsidP="00055B10" w:rsidRDefault="005C4988" w14:paraId="5D217ABD" w14:textId="77777777">
      <w:pPr>
        <w:spacing w:after="0" w:line="240" w:lineRule="auto"/>
      </w:pPr>
      <w:r>
        <w:separator/>
      </w:r>
    </w:p>
  </w:endnote>
  <w:endnote w:type="continuationSeparator" w:id="0">
    <w:p w:rsidR="005C4988" w:rsidP="00055B10" w:rsidRDefault="005C4988" w14:paraId="76D18E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4543D841">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988" w:rsidP="00055B10" w:rsidRDefault="005C4988" w14:paraId="1E0B1742" w14:textId="77777777">
      <w:pPr>
        <w:spacing w:after="0" w:line="240" w:lineRule="auto"/>
      </w:pPr>
      <w:r>
        <w:separator/>
      </w:r>
    </w:p>
  </w:footnote>
  <w:footnote w:type="continuationSeparator" w:id="0">
    <w:p w:rsidR="005C4988" w:rsidP="00055B10" w:rsidRDefault="005C4988" w14:paraId="3E5B879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300"/>
    <w:multiLevelType w:val="hybridMultilevel"/>
    <w:tmpl w:val="BE36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C23CA3"/>
    <w:multiLevelType w:val="hybridMultilevel"/>
    <w:tmpl w:val="E474C2FA"/>
    <w:lvl w:ilvl="0" w:tplc="FAC29ECE">
      <w:numFmt w:val="bullet"/>
      <w:lvlText w:val=""/>
      <w:lvlJc w:val="left"/>
      <w:pPr>
        <w:ind w:left="605" w:hanging="360"/>
      </w:pPr>
      <w:rPr>
        <w:rFonts w:hint="default" w:ascii="Symbol" w:hAnsi="Symbol" w:eastAsia="Symbol" w:cs="Symbol"/>
        <w:w w:val="100"/>
        <w:sz w:val="20"/>
        <w:szCs w:val="20"/>
        <w:lang w:val="en-US" w:eastAsia="en-US" w:bidi="en-US"/>
      </w:rPr>
    </w:lvl>
    <w:lvl w:ilvl="1" w:tplc="AA24C970">
      <w:start w:val="1"/>
      <w:numFmt w:val="decimal"/>
      <w:lvlText w:val="%2."/>
      <w:lvlJc w:val="left"/>
      <w:pPr>
        <w:ind w:left="1080" w:hanging="360"/>
        <w:jc w:val="left"/>
      </w:pPr>
      <w:rPr>
        <w:rFonts w:hint="default" w:ascii="Arial" w:hAnsi="Arial" w:eastAsia="Arial" w:cs="Arial"/>
        <w:color w:val="auto"/>
        <w:spacing w:val="-3"/>
        <w:w w:val="100"/>
        <w:sz w:val="20"/>
        <w:szCs w:val="20"/>
        <w:lang w:val="en-US" w:eastAsia="en-US" w:bidi="en-US"/>
      </w:rPr>
    </w:lvl>
    <w:lvl w:ilvl="2" w:tplc="10BA092A">
      <w:numFmt w:val="bullet"/>
      <w:lvlText w:val="•"/>
      <w:lvlJc w:val="left"/>
      <w:pPr>
        <w:ind w:left="2251" w:hanging="360"/>
      </w:pPr>
      <w:rPr>
        <w:rFonts w:hint="default"/>
        <w:lang w:val="en-US" w:eastAsia="en-US" w:bidi="en-US"/>
      </w:rPr>
    </w:lvl>
    <w:lvl w:ilvl="3" w:tplc="09042AEE">
      <w:numFmt w:val="bullet"/>
      <w:lvlText w:val="•"/>
      <w:lvlJc w:val="left"/>
      <w:pPr>
        <w:ind w:left="3422" w:hanging="360"/>
      </w:pPr>
      <w:rPr>
        <w:rFonts w:hint="default"/>
        <w:lang w:val="en-US" w:eastAsia="en-US" w:bidi="en-US"/>
      </w:rPr>
    </w:lvl>
    <w:lvl w:ilvl="4" w:tplc="4296E56A">
      <w:numFmt w:val="bullet"/>
      <w:lvlText w:val="•"/>
      <w:lvlJc w:val="left"/>
      <w:pPr>
        <w:ind w:left="4593" w:hanging="360"/>
      </w:pPr>
      <w:rPr>
        <w:rFonts w:hint="default"/>
        <w:lang w:val="en-US" w:eastAsia="en-US" w:bidi="en-US"/>
      </w:rPr>
    </w:lvl>
    <w:lvl w:ilvl="5" w:tplc="CADABB1A">
      <w:numFmt w:val="bullet"/>
      <w:lvlText w:val="•"/>
      <w:lvlJc w:val="left"/>
      <w:pPr>
        <w:ind w:left="5764" w:hanging="360"/>
      </w:pPr>
      <w:rPr>
        <w:rFonts w:hint="default"/>
        <w:lang w:val="en-US" w:eastAsia="en-US" w:bidi="en-US"/>
      </w:rPr>
    </w:lvl>
    <w:lvl w:ilvl="6" w:tplc="463252D0">
      <w:numFmt w:val="bullet"/>
      <w:lvlText w:val="•"/>
      <w:lvlJc w:val="left"/>
      <w:pPr>
        <w:ind w:left="6935" w:hanging="360"/>
      </w:pPr>
      <w:rPr>
        <w:rFonts w:hint="default"/>
        <w:lang w:val="en-US" w:eastAsia="en-US" w:bidi="en-US"/>
      </w:rPr>
    </w:lvl>
    <w:lvl w:ilvl="7" w:tplc="5F2CBA1E">
      <w:numFmt w:val="bullet"/>
      <w:lvlText w:val="•"/>
      <w:lvlJc w:val="left"/>
      <w:pPr>
        <w:ind w:left="8106" w:hanging="360"/>
      </w:pPr>
      <w:rPr>
        <w:rFonts w:hint="default"/>
        <w:lang w:val="en-US" w:eastAsia="en-US" w:bidi="en-US"/>
      </w:rPr>
    </w:lvl>
    <w:lvl w:ilvl="8" w:tplc="C4A6BDE0">
      <w:numFmt w:val="bullet"/>
      <w:lvlText w:val="•"/>
      <w:lvlJc w:val="left"/>
      <w:pPr>
        <w:ind w:left="9277" w:hanging="360"/>
      </w:pPr>
      <w:rPr>
        <w:rFonts w:hint="default"/>
        <w:lang w:val="en-US" w:eastAsia="en-US" w:bidi="en-U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C4D2EA3"/>
    <w:multiLevelType w:val="hybridMultilevel"/>
    <w:tmpl w:val="E97025CA"/>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A0E757F"/>
    <w:multiLevelType w:val="hybridMultilevel"/>
    <w:tmpl w:val="86AAC4BA"/>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2"/>
  </w:num>
  <w:num w:numId="2" w16cid:durableId="161354219">
    <w:abstractNumId w:val="12"/>
  </w:num>
  <w:num w:numId="3" w16cid:durableId="367529949">
    <w:abstractNumId w:val="21"/>
  </w:num>
  <w:num w:numId="4" w16cid:durableId="2113237724">
    <w:abstractNumId w:val="2"/>
  </w:num>
  <w:num w:numId="5" w16cid:durableId="1420172599">
    <w:abstractNumId w:val="4"/>
  </w:num>
  <w:num w:numId="6" w16cid:durableId="1278486410">
    <w:abstractNumId w:val="7"/>
  </w:num>
  <w:num w:numId="7" w16cid:durableId="1918974587">
    <w:abstractNumId w:val="32"/>
  </w:num>
  <w:num w:numId="8" w16cid:durableId="1066414557">
    <w:abstractNumId w:val="15"/>
  </w:num>
  <w:num w:numId="9" w16cid:durableId="1662925891">
    <w:abstractNumId w:val="27"/>
  </w:num>
  <w:num w:numId="10" w16cid:durableId="678048633">
    <w:abstractNumId w:val="31"/>
  </w:num>
  <w:num w:numId="11" w16cid:durableId="1710643530">
    <w:abstractNumId w:val="20"/>
  </w:num>
  <w:num w:numId="12" w16cid:durableId="1014963863">
    <w:abstractNumId w:val="24"/>
  </w:num>
  <w:num w:numId="13" w16cid:durableId="1855924810">
    <w:abstractNumId w:val="30"/>
  </w:num>
  <w:num w:numId="14" w16cid:durableId="1070882303">
    <w:abstractNumId w:val="28"/>
  </w:num>
  <w:num w:numId="15" w16cid:durableId="1279794217">
    <w:abstractNumId w:val="3"/>
  </w:num>
  <w:num w:numId="16" w16cid:durableId="1450009621">
    <w:abstractNumId w:val="26"/>
  </w:num>
  <w:num w:numId="17" w16cid:durableId="1366834961">
    <w:abstractNumId w:val="29"/>
  </w:num>
  <w:num w:numId="18" w16cid:durableId="1591280853">
    <w:abstractNumId w:val="36"/>
  </w:num>
  <w:num w:numId="19" w16cid:durableId="1209731318">
    <w:abstractNumId w:val="34"/>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5"/>
  </w:num>
  <w:num w:numId="25" w16cid:durableId="1797025421">
    <w:abstractNumId w:val="9"/>
  </w:num>
  <w:num w:numId="26" w16cid:durableId="333345465">
    <w:abstractNumId w:val="33"/>
  </w:num>
  <w:num w:numId="27" w16cid:durableId="1804930468">
    <w:abstractNumId w:val="1"/>
  </w:num>
  <w:num w:numId="28" w16cid:durableId="1922979966">
    <w:abstractNumId w:val="19"/>
  </w:num>
  <w:num w:numId="29" w16cid:durableId="279337811">
    <w:abstractNumId w:val="10"/>
  </w:num>
  <w:num w:numId="30" w16cid:durableId="2000035843">
    <w:abstractNumId w:val="25"/>
  </w:num>
  <w:num w:numId="31" w16cid:durableId="568999410">
    <w:abstractNumId w:val="14"/>
  </w:num>
  <w:num w:numId="32" w16cid:durableId="215509822">
    <w:abstractNumId w:val="8"/>
  </w:num>
  <w:num w:numId="33" w16cid:durableId="2039547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142114">
    <w:abstractNumId w:val="23"/>
  </w:num>
  <w:num w:numId="35" w16cid:durableId="1386375521">
    <w:abstractNumId w:val="16"/>
  </w:num>
  <w:num w:numId="36" w16cid:durableId="1449280786">
    <w:abstractNumId w:val="13"/>
  </w:num>
  <w:num w:numId="37" w16cid:durableId="99656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77C3B"/>
    <w:rsid w:val="00082A6C"/>
    <w:rsid w:val="000847D8"/>
    <w:rsid w:val="000A23CA"/>
    <w:rsid w:val="000A2A61"/>
    <w:rsid w:val="000A695F"/>
    <w:rsid w:val="000A797A"/>
    <w:rsid w:val="000B58E0"/>
    <w:rsid w:val="000C47AB"/>
    <w:rsid w:val="000C77C2"/>
    <w:rsid w:val="000D16EF"/>
    <w:rsid w:val="000D6336"/>
    <w:rsid w:val="000F7CD3"/>
    <w:rsid w:val="00123722"/>
    <w:rsid w:val="00137DF6"/>
    <w:rsid w:val="001474D0"/>
    <w:rsid w:val="00164A94"/>
    <w:rsid w:val="00167ED2"/>
    <w:rsid w:val="00175EBB"/>
    <w:rsid w:val="001774E7"/>
    <w:rsid w:val="0018421C"/>
    <w:rsid w:val="0018486C"/>
    <w:rsid w:val="001A0DC5"/>
    <w:rsid w:val="001F05B3"/>
    <w:rsid w:val="00204974"/>
    <w:rsid w:val="00221947"/>
    <w:rsid w:val="00224AB6"/>
    <w:rsid w:val="00236B9A"/>
    <w:rsid w:val="00252416"/>
    <w:rsid w:val="002576C5"/>
    <w:rsid w:val="00293F26"/>
    <w:rsid w:val="00293F42"/>
    <w:rsid w:val="002A7E3A"/>
    <w:rsid w:val="002B1714"/>
    <w:rsid w:val="002B3A90"/>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C532F"/>
    <w:rsid w:val="003D00E1"/>
    <w:rsid w:val="003D0265"/>
    <w:rsid w:val="003D08D5"/>
    <w:rsid w:val="003D66C0"/>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B2FF5"/>
    <w:rsid w:val="004C7395"/>
    <w:rsid w:val="004D0FF0"/>
    <w:rsid w:val="004E1183"/>
    <w:rsid w:val="004E3BCA"/>
    <w:rsid w:val="0050083B"/>
    <w:rsid w:val="005117E0"/>
    <w:rsid w:val="00534109"/>
    <w:rsid w:val="00551429"/>
    <w:rsid w:val="00565174"/>
    <w:rsid w:val="00567102"/>
    <w:rsid w:val="005677F3"/>
    <w:rsid w:val="005721B0"/>
    <w:rsid w:val="005773FC"/>
    <w:rsid w:val="00585244"/>
    <w:rsid w:val="005B551C"/>
    <w:rsid w:val="005C089E"/>
    <w:rsid w:val="005C315D"/>
    <w:rsid w:val="005C4988"/>
    <w:rsid w:val="005E13F2"/>
    <w:rsid w:val="005E1D1C"/>
    <w:rsid w:val="005E7E36"/>
    <w:rsid w:val="005F3CDB"/>
    <w:rsid w:val="00601683"/>
    <w:rsid w:val="00616C31"/>
    <w:rsid w:val="00621013"/>
    <w:rsid w:val="0062327A"/>
    <w:rsid w:val="00634E85"/>
    <w:rsid w:val="00647BBC"/>
    <w:rsid w:val="0065650A"/>
    <w:rsid w:val="006570D6"/>
    <w:rsid w:val="00663639"/>
    <w:rsid w:val="006730DE"/>
    <w:rsid w:val="006749FD"/>
    <w:rsid w:val="006878F1"/>
    <w:rsid w:val="00691F4D"/>
    <w:rsid w:val="006972D5"/>
    <w:rsid w:val="006A5B7E"/>
    <w:rsid w:val="006E5BF1"/>
    <w:rsid w:val="006F2CB3"/>
    <w:rsid w:val="006F75ED"/>
    <w:rsid w:val="007008E9"/>
    <w:rsid w:val="00703E29"/>
    <w:rsid w:val="007346C8"/>
    <w:rsid w:val="00743969"/>
    <w:rsid w:val="0077571D"/>
    <w:rsid w:val="00790717"/>
    <w:rsid w:val="007A0DDD"/>
    <w:rsid w:val="007A5373"/>
    <w:rsid w:val="007B12B8"/>
    <w:rsid w:val="007C306F"/>
    <w:rsid w:val="007C7D0C"/>
    <w:rsid w:val="007D39C6"/>
    <w:rsid w:val="007F565C"/>
    <w:rsid w:val="007F6EAA"/>
    <w:rsid w:val="00804367"/>
    <w:rsid w:val="0080720D"/>
    <w:rsid w:val="008160DB"/>
    <w:rsid w:val="00824E25"/>
    <w:rsid w:val="0082566C"/>
    <w:rsid w:val="00831F59"/>
    <w:rsid w:val="008323E9"/>
    <w:rsid w:val="0083370B"/>
    <w:rsid w:val="008430D8"/>
    <w:rsid w:val="0087352F"/>
    <w:rsid w:val="008832A2"/>
    <w:rsid w:val="008911DB"/>
    <w:rsid w:val="008944C1"/>
    <w:rsid w:val="008A2311"/>
    <w:rsid w:val="008B49B6"/>
    <w:rsid w:val="008B5743"/>
    <w:rsid w:val="008C587A"/>
    <w:rsid w:val="008D004F"/>
    <w:rsid w:val="008D0DF8"/>
    <w:rsid w:val="009005E8"/>
    <w:rsid w:val="00900B72"/>
    <w:rsid w:val="00912533"/>
    <w:rsid w:val="00914EB6"/>
    <w:rsid w:val="00921777"/>
    <w:rsid w:val="00944023"/>
    <w:rsid w:val="00955A2A"/>
    <w:rsid w:val="00964945"/>
    <w:rsid w:val="00975051"/>
    <w:rsid w:val="00976444"/>
    <w:rsid w:val="00984994"/>
    <w:rsid w:val="009C0BC6"/>
    <w:rsid w:val="009D65D9"/>
    <w:rsid w:val="009E10D1"/>
    <w:rsid w:val="009F008B"/>
    <w:rsid w:val="009F694F"/>
    <w:rsid w:val="00A12DA0"/>
    <w:rsid w:val="00A241B1"/>
    <w:rsid w:val="00A26E52"/>
    <w:rsid w:val="00A47804"/>
    <w:rsid w:val="00A610E7"/>
    <w:rsid w:val="00A771A6"/>
    <w:rsid w:val="00A77EB4"/>
    <w:rsid w:val="00AB1AF9"/>
    <w:rsid w:val="00AE337A"/>
    <w:rsid w:val="00AE4CAD"/>
    <w:rsid w:val="00AF7D9A"/>
    <w:rsid w:val="00B03201"/>
    <w:rsid w:val="00B03F7B"/>
    <w:rsid w:val="00B05412"/>
    <w:rsid w:val="00B2291F"/>
    <w:rsid w:val="00B45C82"/>
    <w:rsid w:val="00B4607E"/>
    <w:rsid w:val="00B50CE9"/>
    <w:rsid w:val="00B70108"/>
    <w:rsid w:val="00B75520"/>
    <w:rsid w:val="00B81ACD"/>
    <w:rsid w:val="00B83945"/>
    <w:rsid w:val="00B84456"/>
    <w:rsid w:val="00B97676"/>
    <w:rsid w:val="00B97706"/>
    <w:rsid w:val="00BB31ED"/>
    <w:rsid w:val="00BB63B9"/>
    <w:rsid w:val="00BD3C79"/>
    <w:rsid w:val="00BD5170"/>
    <w:rsid w:val="00BE1AAD"/>
    <w:rsid w:val="00BE23DE"/>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2308A"/>
    <w:rsid w:val="00D303A6"/>
    <w:rsid w:val="00D354ED"/>
    <w:rsid w:val="00D35C1E"/>
    <w:rsid w:val="00D4544D"/>
    <w:rsid w:val="00D45D5C"/>
    <w:rsid w:val="00D46AC1"/>
    <w:rsid w:val="00D4798F"/>
    <w:rsid w:val="00D5165E"/>
    <w:rsid w:val="00D55EB9"/>
    <w:rsid w:val="00D61C7F"/>
    <w:rsid w:val="00D62491"/>
    <w:rsid w:val="00D63F66"/>
    <w:rsid w:val="00D8285B"/>
    <w:rsid w:val="00D84547"/>
    <w:rsid w:val="00D8590F"/>
    <w:rsid w:val="00D93A5A"/>
    <w:rsid w:val="00D951ED"/>
    <w:rsid w:val="00DA0AF9"/>
    <w:rsid w:val="00DA4DA2"/>
    <w:rsid w:val="00DB50AB"/>
    <w:rsid w:val="00DB532B"/>
    <w:rsid w:val="00DC3627"/>
    <w:rsid w:val="00DC4218"/>
    <w:rsid w:val="00DF42CE"/>
    <w:rsid w:val="00DF46F1"/>
    <w:rsid w:val="00E131F5"/>
    <w:rsid w:val="00E21209"/>
    <w:rsid w:val="00E2152E"/>
    <w:rsid w:val="00E24ABE"/>
    <w:rsid w:val="00E563E6"/>
    <w:rsid w:val="00E70BD7"/>
    <w:rsid w:val="00E74FC8"/>
    <w:rsid w:val="00E81A15"/>
    <w:rsid w:val="00E842EB"/>
    <w:rsid w:val="00E965A0"/>
    <w:rsid w:val="00EA0C61"/>
    <w:rsid w:val="00EA7AE4"/>
    <w:rsid w:val="00EB63F4"/>
    <w:rsid w:val="00EC18D4"/>
    <w:rsid w:val="00EC4935"/>
    <w:rsid w:val="00EE05F1"/>
    <w:rsid w:val="00EE347A"/>
    <w:rsid w:val="00EE4ECF"/>
    <w:rsid w:val="00F138DB"/>
    <w:rsid w:val="00F140DD"/>
    <w:rsid w:val="00F21AA6"/>
    <w:rsid w:val="00F3481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9E6FADB"/>
    <w:rsid w:val="3A914B1D"/>
    <w:rsid w:val="3C73B4E8"/>
    <w:rsid w:val="47A55E8E"/>
    <w:rsid w:val="47CD63D6"/>
    <w:rsid w:val="509C140A"/>
    <w:rsid w:val="53875249"/>
    <w:rsid w:val="64B200E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B054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7926">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83050311">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0683167">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737500">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3449864">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3658558">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79526921">
      <w:bodyDiv w:val="1"/>
      <w:marLeft w:val="0"/>
      <w:marRight w:val="0"/>
      <w:marTop w:val="0"/>
      <w:marBottom w:val="0"/>
      <w:divBdr>
        <w:top w:val="none" w:sz="0" w:space="0" w:color="auto"/>
        <w:left w:val="none" w:sz="0" w:space="0" w:color="auto"/>
        <w:bottom w:val="none" w:sz="0" w:space="0" w:color="auto"/>
        <w:right w:val="none" w:sz="0" w:space="0" w:color="auto"/>
      </w:divBdr>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28312478">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05584430">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5598732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6549889">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4" ma:contentTypeDescription="Create a new document." ma:contentTypeScope="" ma:versionID="c4c48e03df6d451d86b3e3ee702fe9aa">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55864a63cb20169919e73046fd2886d6"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221919B9-3EAB-4455-95D1-5CDAC2EC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Eagan, Julie</lastModifiedBy>
  <revision>7</revision>
  <lastPrinted>2025-12-26T13:59:00.0000000Z</lastPrinted>
  <dcterms:created xsi:type="dcterms:W3CDTF">2026-01-06T20:23:00.0000000Z</dcterms:created>
  <dcterms:modified xsi:type="dcterms:W3CDTF">2026-01-09T15:46:47.8506899Z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